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如何认识公共财政的框架</w:t>
      </w:r>
      <w:bookmarkEnd w:id="1"/>
    </w:p>
    <w:p>
      <w:pPr>
        <w:jc w:val="center"/>
        <w:spacing w:before="0" w:after="450"/>
      </w:pPr>
      <w:r>
        <w:rPr>
          <w:rFonts w:ascii="Arial" w:hAnsi="Arial" w:eastAsia="Arial" w:cs="Arial"/>
          <w:color w:val="999999"/>
          <w:sz w:val="20"/>
          <w:szCs w:val="20"/>
        </w:rPr>
        <w:t xml:space="preserve">来源：网络  作者：雾花翩跹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如何认识公共财政的框架 如何认识公共财政的框架 如何认识公共财政的框架 中国人民大学教授 王传伦一、公共财政的提出是一个重大的理论问题，但更重要的是一个根据国情进行实践的问题当我们提出要建立社会主义市场经济的时候，就是要使市场发挥资源配置作...</w:t>
      </w:r>
    </w:p>
    <w:p>
      <w:pPr>
        <w:ind w:left="0" w:right="0" w:firstLine="560"/>
        <w:spacing w:before="450" w:after="450" w:line="312" w:lineRule="auto"/>
      </w:pPr>
      <w:r>
        <w:rPr>
          <w:rFonts w:ascii="宋体" w:hAnsi="宋体" w:eastAsia="宋体" w:cs="宋体"/>
          <w:color w:val="000"/>
          <w:sz w:val="28"/>
          <w:szCs w:val="28"/>
        </w:rPr>
        <w:t xml:space="preserve">如何认识公共财政的框架 如何认识公共财政的框架 如何认识公共财政的框架 中国人民大学教授 王传伦</w:t>
      </w:r>
    </w:p>
    <w:p>
      <w:pPr>
        <w:ind w:left="0" w:right="0" w:firstLine="560"/>
        <w:spacing w:before="450" w:after="450" w:line="312" w:lineRule="auto"/>
      </w:pPr>
      <w:r>
        <w:rPr>
          <w:rFonts w:ascii="宋体" w:hAnsi="宋体" w:eastAsia="宋体" w:cs="宋体"/>
          <w:color w:val="000"/>
          <w:sz w:val="28"/>
          <w:szCs w:val="28"/>
        </w:rPr>
        <w:t xml:space="preserve">一、公共财政的提出是一个重大的理论问题，但更重要的是一个根据国情进行实践的问题</w:t>
      </w:r>
    </w:p>
    <w:p>
      <w:pPr>
        <w:ind w:left="0" w:right="0" w:firstLine="560"/>
        <w:spacing w:before="450" w:after="450" w:line="312" w:lineRule="auto"/>
      </w:pPr>
      <w:r>
        <w:rPr>
          <w:rFonts w:ascii="宋体" w:hAnsi="宋体" w:eastAsia="宋体" w:cs="宋体"/>
          <w:color w:val="000"/>
          <w:sz w:val="28"/>
          <w:szCs w:val="28"/>
        </w:rPr>
        <w:t xml:space="preserve">当我们提出要建立社会主义市场经济的时候，就是要使市场发挥资源配置作用的，但是，市场机制本身不是十全十美。我国的市场正在发展健全之中，政府自然要起作用，政府的职能就规定了财政范围。政府的作用用什么概念称谓倒在其次。公共财政的提出，本质上就是探讨市场与政府作用如何配合的问题。</w:t>
      </w:r>
    </w:p>
    <w:p>
      <w:pPr>
        <w:ind w:left="0" w:right="0" w:firstLine="560"/>
        <w:spacing w:before="450" w:after="450" w:line="312" w:lineRule="auto"/>
      </w:pPr>
      <w:r>
        <w:rPr>
          <w:rFonts w:ascii="宋体" w:hAnsi="宋体" w:eastAsia="宋体" w:cs="宋体"/>
          <w:color w:val="000"/>
          <w:sz w:val="28"/>
          <w:szCs w:val="28"/>
        </w:rPr>
        <w:t xml:space="preserve">不同国家在不同时期，这个“配合”是不同的。每个国家在不同的时期配合的方式与程度不同，欧美之间有差异，日本与它们相比又有差异。比较合适的标准有两个：第一是效率，第二是公平。市场的最优资源配置产生的效率，加上宏观上的分配等措施使经济不断发展，从而使效率最大。另外一点是社会公平，江泽民同志讲要建立稳固、强大的财政，其中的一点就是要使财政能够发挥它对社会分配调节的作用。公平带来社会稳定。效率加上社会稳定，带来持续的发展，这才是目标。持续发展是综合标准，财政“缺位”与“越位”的判别标准是在这样的目标之下和发展过程中确定的。所以，公共财政主要是实践，在实践中该退的要“勇退”，比如我们现在讨论的财政退出一些领域的问题。但国内国际方面的新问题可能使政府在一些方面还要“勇进”，比如，几乎所有的结构调整都要求政府或多或少地进入，大到产业的结构，小到产业中的行业结构，更小的则如行业中企业的结构、产品结构、甚至对某些企业的管制力度的大小等，都要不同程度地进入。社会主义市场经济是个框架，还不是一个完整的工程整体，这框架不是框子，把事情框死了、恒定不变了。改革开放以来，我们出现了很多新生事物，比如资本市场、政府采购等新事物，它们会对进、退产生影响。各地方在实践中的一个个经验，构成了目前讨论的公共财政的一砖一瓦，最后形成自己实践的框架。</w:t>
      </w:r>
    </w:p>
    <w:p>
      <w:pPr>
        <w:ind w:left="0" w:right="0" w:firstLine="560"/>
        <w:spacing w:before="450" w:after="450" w:line="312" w:lineRule="auto"/>
      </w:pPr>
      <w:r>
        <w:rPr>
          <w:rFonts w:ascii="宋体" w:hAnsi="宋体" w:eastAsia="宋体" w:cs="宋体"/>
          <w:color w:val="000"/>
          <w:sz w:val="28"/>
          <w:szCs w:val="28"/>
        </w:rPr>
        <w:t xml:space="preserve">二、积极财政如何实施以及是否延续要在具体环境中看其效果来决定</w:t>
      </w:r>
    </w:p>
    <w:p>
      <w:pPr>
        <w:ind w:left="0" w:right="0" w:firstLine="560"/>
        <w:spacing w:before="450" w:after="450" w:line="312" w:lineRule="auto"/>
      </w:pPr>
      <w:r>
        <w:rPr>
          <w:rFonts w:ascii="宋体" w:hAnsi="宋体" w:eastAsia="宋体" w:cs="宋体"/>
          <w:color w:val="000"/>
          <w:sz w:val="28"/>
          <w:szCs w:val="28"/>
        </w:rPr>
        <w:t xml:space="preserve">我赞成“四两拨千斤”的说法。政府经济部门是“四两”，可以对非政府的经济部门拨“千斤”。比如政府推动新技术发展，现代任何国家都如此，国家推动后就发展起来了；比如结构调整，公共部门的调整可以起带动作用；再比如政府推动资本市场建立，可以用它来推动行业、部门经济结构的改革。这样就影响到“进”“退”的范围。</w:t>
      </w:r>
    </w:p>
    <w:p>
      <w:pPr>
        <w:ind w:left="0" w:right="0" w:firstLine="560"/>
        <w:spacing w:before="450" w:after="450" w:line="312" w:lineRule="auto"/>
      </w:pPr>
      <w:r>
        <w:rPr>
          <w:rFonts w:ascii="宋体" w:hAnsi="宋体" w:eastAsia="宋体" w:cs="宋体"/>
          <w:color w:val="000"/>
          <w:sz w:val="28"/>
          <w:szCs w:val="28"/>
        </w:rPr>
        <w:t xml:space="preserve">我国因为农业比重相对大、农村人口多、内需不足，财政可以起作用，也应继续起作用。不要把积极财政政策仅仅认为是扩张。西方二十世纪四十年代扩张理论是在供需之间进行讨论的，当时提出的“缺口论”是在宏观、总量概念上的判断。在这个层面上形成了他们的政策。可是所有的国家都遇到的问题是有时政策有效，有时则无效，比如美联储的格林斯潘，以往通过降低短期利率来刺激经济，很见效，但是现在效果不好，我们也要具体分析，如项怀诚部长讲的，我们的财政政策也看条件。看什么条件下这个政策效果明显，什么条件下这个效果不明显。政策的有效性在西方经济学中也是不断地进行讨论和认识的，在不同条件下它的效果是不同的。这涉及到经济机制的系统的认识，对特定环境的分析。全世界讨论政策的人，都注重政策的基础，市场反应，企业以及个人行为等，它们在政策实施中的变动要做具体分析。我们应当向下走一下，在宏观层面之下判断。我们要以积极的态度实施积极的政策，要看它的有效性的变化，从我国的投资、消费行为、投资态度、心理预期等的变化反应、甚至经济上升的反应中，找出是否继续实施的根据。</w:t>
      </w:r>
    </w:p>
    <w:p>
      <w:pPr>
        <w:ind w:left="0" w:right="0" w:firstLine="560"/>
        <w:spacing w:before="450" w:after="450" w:line="312" w:lineRule="auto"/>
      </w:pPr>
      <w:r>
        <w:rPr>
          <w:rFonts w:ascii="宋体" w:hAnsi="宋体" w:eastAsia="宋体" w:cs="宋体"/>
          <w:color w:val="000"/>
          <w:sz w:val="28"/>
          <w:szCs w:val="28"/>
        </w:rPr>
        <w:t xml:space="preserve">（根据会议发言整理，未经本人审阅）</w:t>
      </w:r>
    </w:p>
    <w:p>
      <w:pPr>
        <w:ind w:left="0" w:right="0" w:firstLine="560"/>
        <w:spacing w:before="450" w:after="450" w:line="312" w:lineRule="auto"/>
      </w:pPr>
      <w:r>
        <w:rPr>
          <w:rFonts w:ascii="宋体" w:hAnsi="宋体" w:eastAsia="宋体" w:cs="宋体"/>
          <w:color w:val="000"/>
          <w:sz w:val="28"/>
          <w:szCs w:val="28"/>
        </w:rPr>
        <w:t xml:space="preserve">《中国经济快讯周刊》 (202_年第十五期)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