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浅谈金融危机以来我国固定资产投资形势与政策</w:t>
      </w:r>
      <w:bookmarkEnd w:id="1"/>
    </w:p>
    <w:p>
      <w:pPr>
        <w:jc w:val="center"/>
        <w:spacing w:before="0" w:after="450"/>
      </w:pPr>
      <w:r>
        <w:rPr>
          <w:rFonts w:ascii="Arial" w:hAnsi="Arial" w:eastAsia="Arial" w:cs="Arial"/>
          <w:color w:val="999999"/>
          <w:sz w:val="20"/>
          <w:szCs w:val="20"/>
        </w:rPr>
        <w:t xml:space="preserve">来源：网络  作者：轻吟低唱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摘要】扩大投资作为应对金融危机的重要手段，对我国经济率先回升向好起到了关键作用。但是，近期社会各界针对继续扩大投资的做法提出了很多的质疑。本文对金融危机以来我国固定资产投资形势作了比较客观的分析，认为无论是应对当前复杂形势，还是未来产业结...</w:t>
      </w:r>
    </w:p>
    <w:p>
      <w:pPr>
        <w:ind w:left="0" w:right="0" w:firstLine="560"/>
        <w:spacing w:before="450" w:after="450" w:line="312" w:lineRule="auto"/>
      </w:pPr>
      <w:r>
        <w:rPr>
          <w:rFonts w:ascii="宋体" w:hAnsi="宋体" w:eastAsia="宋体" w:cs="宋体"/>
          <w:color w:val="000"/>
          <w:sz w:val="28"/>
          <w:szCs w:val="28"/>
        </w:rPr>
        <w:t xml:space="preserve">【摘要】扩大投资作为应对金融危机的重要手段，对我国经济率先回升向好起到了关键作用。但是，近期社会各界针对继续扩大投资的做法提出了很多的质疑。本文对金融危机以来我国固定资产投资形势作了比较客观的分析，认为无论是应对当前复杂形势，还是未来产业结构调整，我国都将保持一个较高的投资增速。同时，笔者也看到，当前投资增长率处于历史高位，过度投资、投资结构不合理问题突出，地方政府投资风险加剧。因而，本文认为，未来投资政策要由总量调控向结构调整转变，坚持有保有压的原则，同时要加强对地方融资平台的融资风险以及房地产市场的泡沫风险的监管。</w:t>
      </w:r>
    </w:p>
    <w:p>
      <w:pPr>
        <w:ind w:left="0" w:right="0" w:firstLine="560"/>
        <w:spacing w:before="450" w:after="450" w:line="312" w:lineRule="auto"/>
      </w:pPr>
      <w:r>
        <w:rPr>
          <w:rFonts w:ascii="宋体" w:hAnsi="宋体" w:eastAsia="宋体" w:cs="宋体"/>
          <w:color w:val="000"/>
          <w:sz w:val="28"/>
          <w:szCs w:val="28"/>
        </w:rPr>
        <w:t xml:space="preserve">【关键词】固定资产投资；形势；政策建议</w:t>
      </w:r>
    </w:p>
    <w:p>
      <w:pPr>
        <w:ind w:left="0" w:right="0" w:firstLine="560"/>
        <w:spacing w:before="450" w:after="450" w:line="312" w:lineRule="auto"/>
      </w:pPr>
      <w:r>
        <w:rPr>
          <w:rFonts w:ascii="宋体" w:hAnsi="宋体" w:eastAsia="宋体" w:cs="宋体"/>
          <w:color w:val="000"/>
          <w:sz w:val="28"/>
          <w:szCs w:val="28"/>
        </w:rPr>
        <w:t xml:space="preserve">202_年以来，我国贯彻积极的财政政策和适度宽松的货币政策，在世界率先实现经济回升向好。202_年前三季度，我国经济巩固了回升向好的良好势头，GDP增速达到10.6%，居民消费价格指数等主要经济指标表现较好。但是，随着近期通胀预期以及资产价格泡沫的增大，社会各界对日益膨胀的固定资产投资形势给予了广泛关注，周其仁、郎咸平、谢国忠等一批经济学家明确提出当前宏观调控的主要目标应为抑制通货膨胀，央行也将适度宽松的货币政策改变为稳健的货币政策。但是，国际经济复苏缓慢，美国进一步提出量化宽松的货币政策，我国经济增速从三季度开始也在逐步回落，因此，在此背景下，如何正确分析和判断当前的投资形势与政策，对于明年经济发展和宏观调控具有十分重要的意义。</w:t>
      </w:r>
    </w:p>
    <w:p>
      <w:pPr>
        <w:ind w:left="0" w:right="0" w:firstLine="560"/>
        <w:spacing w:before="450" w:after="450" w:line="312" w:lineRule="auto"/>
      </w:pPr>
      <w:r>
        <w:rPr>
          <w:rFonts w:ascii="宋体" w:hAnsi="宋体" w:eastAsia="宋体" w:cs="宋体"/>
          <w:color w:val="000"/>
          <w:sz w:val="28"/>
          <w:szCs w:val="28"/>
        </w:rPr>
        <w:t xml:space="preserve">一、金融危机以来我国投资增长的主要特点</w:t>
      </w:r>
    </w:p>
    <w:p>
      <w:pPr>
        <w:ind w:left="0" w:right="0" w:firstLine="560"/>
        <w:spacing w:before="450" w:after="450" w:line="312" w:lineRule="auto"/>
      </w:pPr>
      <w:r>
        <w:rPr>
          <w:rFonts w:ascii="宋体" w:hAnsi="宋体" w:eastAsia="宋体" w:cs="宋体"/>
          <w:color w:val="000"/>
          <w:sz w:val="28"/>
          <w:szCs w:val="28"/>
        </w:rPr>
        <w:t xml:space="preserve">二、对当前我国投资形势的基本评价</w:t>
      </w:r>
    </w:p>
    <w:p>
      <w:pPr>
        <w:ind w:left="0" w:right="0" w:firstLine="560"/>
        <w:spacing w:before="450" w:after="450" w:line="312" w:lineRule="auto"/>
      </w:pPr>
      <w:r>
        <w:rPr>
          <w:rFonts w:ascii="宋体" w:hAnsi="宋体" w:eastAsia="宋体" w:cs="宋体"/>
          <w:color w:val="000"/>
          <w:sz w:val="28"/>
          <w:szCs w:val="28"/>
        </w:rPr>
        <w:t xml:space="preserve">从以上分析可以看出，我国固定资产投资确实进入了一个全面快速增长的时期，是1993年以来的又一个投资高峰。在巩固了经济回升向好的势头之后，随着近期通胀预期以及资产价格泡沫的加大，社会各界对日益膨胀的固定资产投资形势给予了广泛关注，一些学者对各地争相上马的各类投资项目提出了强烈批评，对继续实行刺激性投资政策提出质疑。然而，当前欧债危机进一步加剧，国内资本市场不断下跌。因而，笔者认为，虽然当前的投资规模、投资结构、投资增长方式等都存在诸多问题，但从经济发展的全局来看，当前快速增长的投资形势仍然具有合理性和必然性，刺激性政策退出的时机仍不成熟。</w:t>
      </w:r>
    </w:p>
    <w:p>
      <w:pPr>
        <w:ind w:left="0" w:right="0" w:firstLine="560"/>
        <w:spacing w:before="450" w:after="450" w:line="312" w:lineRule="auto"/>
      </w:pPr>
      <w:r>
        <w:rPr>
          <w:rFonts w:ascii="宋体" w:hAnsi="宋体" w:eastAsia="宋体" w:cs="宋体"/>
          <w:color w:val="000"/>
          <w:sz w:val="28"/>
          <w:szCs w:val="28"/>
        </w:rPr>
        <w:t xml:space="preserve">（一）当前投资与经济社会发展需要基本适应</w:t>
      </w:r>
    </w:p>
    <w:p>
      <w:pPr>
        <w:ind w:left="0" w:right="0" w:firstLine="560"/>
        <w:spacing w:before="450" w:after="450" w:line="312" w:lineRule="auto"/>
      </w:pPr>
      <w:r>
        <w:rPr>
          <w:rFonts w:ascii="宋体" w:hAnsi="宋体" w:eastAsia="宋体" w:cs="宋体"/>
          <w:color w:val="000"/>
          <w:sz w:val="28"/>
          <w:szCs w:val="28"/>
        </w:rPr>
        <w:t xml:space="preserve">（二）当前投资存在诸多突出问题</w:t>
      </w:r>
    </w:p>
    <w:p>
      <w:pPr>
        <w:ind w:left="0" w:right="0" w:firstLine="560"/>
        <w:spacing w:before="450" w:after="450" w:line="312" w:lineRule="auto"/>
      </w:pPr>
      <w:r>
        <w:rPr>
          <w:rFonts w:ascii="宋体" w:hAnsi="宋体" w:eastAsia="宋体" w:cs="宋体"/>
          <w:color w:val="000"/>
          <w:sz w:val="28"/>
          <w:szCs w:val="28"/>
        </w:rPr>
        <w:t xml:space="preserve">3．当前投资还潜藏着巨大的金融风险。目前各地政府的投资资金主要依靠各类融资平台，宏观组首席研究员李牧群[5]对地方政府融资平台进行了研究，他指出，由于信息高度不透明、债务管理制度缺失、负债率过高等问题，地方政府融资平台爆炸式的发展为中国经济，尤其是金融领域的健康发展埋下了隐患。据他统计，09年地方融资平台数量上达到8000多家，在全年9.5万亿新增贷款中，投向地方融资平台的贷款就占到40%，总量近3.8万亿元。实际上，当前大多数地方的融资规模已经完全脱离了财政的实际承受能力，随时可能出现资金链断裂的问题，而一旦地方政府的财力或还款意愿不足，贷款资金往往不能按期归还，甚至久拖不还，造成银行机构的巨大风险。</w:t>
      </w:r>
    </w:p>
    <w:p>
      <w:pPr>
        <w:ind w:left="0" w:right="0" w:firstLine="560"/>
        <w:spacing w:before="450" w:after="450" w:line="312" w:lineRule="auto"/>
      </w:pPr>
      <w:r>
        <w:rPr>
          <w:rFonts w:ascii="宋体" w:hAnsi="宋体" w:eastAsia="宋体" w:cs="宋体"/>
          <w:color w:val="000"/>
          <w:sz w:val="28"/>
          <w:szCs w:val="28"/>
        </w:rPr>
        <w:t xml:space="preserve">三、保持投资平稳较快增长的政策建议</w:t>
      </w:r>
    </w:p>
    <w:p>
      <w:pPr>
        <w:ind w:left="0" w:right="0" w:firstLine="560"/>
        <w:spacing w:before="450" w:after="450" w:line="312" w:lineRule="auto"/>
      </w:pPr>
      <w:r>
        <w:rPr>
          <w:rFonts w:ascii="宋体" w:hAnsi="宋体" w:eastAsia="宋体" w:cs="宋体"/>
          <w:color w:val="000"/>
          <w:sz w:val="28"/>
          <w:szCs w:val="28"/>
        </w:rPr>
        <w:t xml:space="preserve">1．必须继续保持投资的平稳较快增长。从总体上看，我国经济正处在工业化的中期阶段，即正处于由重化工业向高附加值加工业转化的阶段，也处于要素驱动向投资驱动过渡的阶段。在这一阶段，企业需要大量的投资建设现代化的、技术领先的生产设施，以尽快提高我国对先进技术的吸收和创新能力。并且，由于经济发展的高度不均衡，我国一些地区还处于工业化的初级阶段，也需要加大投资，提高工业化水平。另外，宏观经济平稳较快发展的目标需要保持投资的平稳较快增长。要稳定当前经济社会发展的良好局面，实现全面建设小康社会的总体目标，不保持一个相对较高的经济增速是不行的。但是正如前文所分析的，出口复苏将面临波折，而消费需求又不可能在短期内大幅提升，因而，现阶段继续保持投资的平稳较快增长，对于稳定经济增长、全面建设小康社会和走新型工业化道路都是十分必要的。</w:t>
      </w:r>
    </w:p>
    <w:p>
      <w:pPr>
        <w:ind w:left="0" w:right="0" w:firstLine="560"/>
        <w:spacing w:before="450" w:after="450" w:line="312" w:lineRule="auto"/>
      </w:pPr>
      <w:r>
        <w:rPr>
          <w:rFonts w:ascii="宋体" w:hAnsi="宋体" w:eastAsia="宋体" w:cs="宋体"/>
          <w:color w:val="000"/>
          <w:sz w:val="28"/>
          <w:szCs w:val="28"/>
        </w:rPr>
        <w:t xml:space="preserve">2．投资政策的重点要从总量调控向结构调整转变[6]。当前，经济回升向好的势头得到巩固，总量问题和短期困难基本解决，投资政策应从总量调控逐步向结构调整转变，要更加侧重投资结构优化、投资体制改革、投资环境优化、投资活力的激发等，充分释放中长期我国投资的巨大潜力，逐步解决经济发展方式不合理、产业结构层次低的问题。要加快投资体制改革步伐，明确投资重点，加大对国民经济薄弱环节与领域、战略性新型产业、清洁能源、低碳技术、现代服务业、以及中小企业的投资支持力度。要合理划分各类投资主体的投资方向，减少投资的盲目性和趋同性，解决当前投资领域的资源浪费与产能过剩问题，实现投资活动的有序进行。加大投资领域的开放力度，积极扩大民间投资，国有投资主要投向基础设施、公用设施和高新技术领域，把竞争性领域投资更多地让给民间投资主体，对民营资本参与基础设施、公用事业、社会事业等领域的重要项目采取适当的贷款贴息、直接补贴等鼓励措施。同时，要严格限制高耗能、高污染、资源性行业的投资规模，并“铁腕”淘汰落后产能与过剩产能。</w:t>
      </w:r>
    </w:p>
    <w:p>
      <w:pPr>
        <w:ind w:left="0" w:right="0" w:firstLine="560"/>
        <w:spacing w:before="450" w:after="450" w:line="312" w:lineRule="auto"/>
      </w:pPr>
      <w:r>
        <w:rPr>
          <w:rFonts w:ascii="宋体" w:hAnsi="宋体" w:eastAsia="宋体" w:cs="宋体"/>
          <w:color w:val="000"/>
          <w:sz w:val="28"/>
          <w:szCs w:val="28"/>
        </w:rPr>
        <w:t xml:space="preserve">3．根据宏观经济形势的变化，对财政政策与货币政策进行微调。金融危机以后投资的快速增长是在财政和货币双扩张政策基础上形成的，尤其与两年内巨额的新增贷款有直接关系。针对当前投资形势，如果财政政策与货币政策上加以限制，可能会进一步加剧上述投资活动中的突出问题，造成投资过热与通货膨胀。同样，如果像一些学者所提倡的，对新增投资项目采取“一刀切”，则可能出现大量的“半拉子”工程，造成投资增长速度的迅速下降，导致经济萧条，使经济回升向好的局面付诸东流。因此，要注重财政与货币政策的互相配合，既保持投资的适度稳定增长，又要防止投资过热。当前，货币政策已经恢复为稳健的货币政策，今后，货币政策要逐步过渡到中性偏紧的政策，控制好银行信贷投放规模和速度，严格限制对过剩行业的投资贷款，以防止目前日益高涨的通货膨胀预期背。特别是对当前泡沫化比较严重的房地产市场，要切实加强调控，防止社会资金过多涌入形成更大泡沫。</w:t>
      </w:r>
    </w:p>
    <w:p>
      <w:pPr>
        <w:ind w:left="0" w:right="0" w:firstLine="560"/>
        <w:spacing w:before="450" w:after="450" w:line="312" w:lineRule="auto"/>
      </w:pPr>
      <w:r>
        <w:rPr>
          <w:rFonts w:ascii="宋体" w:hAnsi="宋体" w:eastAsia="宋体" w:cs="宋体"/>
          <w:color w:val="000"/>
          <w:sz w:val="28"/>
          <w:szCs w:val="28"/>
        </w:rPr>
        <w:t xml:space="preserve">4．加强投资资金的监管，防止投资风险。当前投资的主要风险在于地方政府融资平台，国内许多学者都指出，当前地方政府的负债率普遍很高，许多地方政府的财政已经严重的入不敷出，当前融资平台的大量贷款面临着很大的风险。因此，国家应加强对地方融资平台的监管和规范，金融监管部门应把包括资本金充足率、抵押担保是否规范、资金流向和使用效率、还款来源、财政风险程度等在内的政府融资平台信息纳入监管范围[7]。同时，对投资资金的使用也要加强监督，防止项目资金违规进入楼市、股市，造成更大的投资风险。</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以上分析，本文认为，金融危机时期以及后危机时代相当长一段时间，投资都将是拉动我国经济增长的主要动力。当前，正如温总理多次指出的现阶段我国宏观调控面临的两难问题不断增多。为了巩固经济回升向好的势头，保持投资的平稳较快增长仍是十分必要的。然而，当下各地争相上马的各类项目确有过度之嫌，不顾实际地加大投资势必扭曲本来就不合理的国民经济结构，使结构调整与发展方式转变的难度进一步加大，并在短期内造成产能过剩与通货膨胀。因而，当前政策要注重投资结构的优化，重点加大对国民经济薄弱环节、战略性新型产业、节能减排以及民生等领域的投资，严格限制过剩行业的投资。同时，要加强对地方政府融资平台的融资风险，以及房地产市场泡沫风险的监控与管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[2]陈佳贵.当前我国固定资产投资存在的几个问题[OL].北京社科门户网站.</w:t>
      </w:r>
    </w:p>
    <w:p>
      <w:pPr>
        <w:ind w:left="0" w:right="0" w:firstLine="560"/>
        <w:spacing w:before="450" w:after="450" w:line="312" w:lineRule="auto"/>
      </w:pPr>
      <w:r>
        <w:rPr>
          <w:rFonts w:ascii="宋体" w:hAnsi="宋体" w:eastAsia="宋体" w:cs="宋体"/>
          <w:color w:val="000"/>
          <w:sz w:val="28"/>
          <w:szCs w:val="28"/>
        </w:rPr>
        <w:t xml:space="preserve">[4]叶檀.再谈4万亿没有一分钱进入楼市的荒谬之处[N].每日经济新闻,202_-3-18.</w:t>
      </w:r>
    </w:p>
    <w:p>
      <w:pPr>
        <w:ind w:left="0" w:right="0" w:firstLine="560"/>
        <w:spacing w:before="450" w:after="450" w:line="312" w:lineRule="auto"/>
      </w:pPr>
      <w:r>
        <w:rPr>
          <w:rFonts w:ascii="宋体" w:hAnsi="宋体" w:eastAsia="宋体" w:cs="宋体"/>
          <w:color w:val="000"/>
          <w:sz w:val="28"/>
          <w:szCs w:val="28"/>
        </w:rPr>
        <w:t xml:space="preserve">[5李牧群.地方政府融资如埋“地雷”[N].中国三星经济研究院,www.serichina.org.</w:t>
      </w:r>
    </w:p>
    <w:p>
      <w:pPr>
        <w:ind w:left="0" w:right="0" w:firstLine="560"/>
        <w:spacing w:before="450" w:after="450" w:line="312" w:lineRule="auto"/>
      </w:pPr>
      <w:r>
        <w:rPr>
          <w:rFonts w:ascii="宋体" w:hAnsi="宋体" w:eastAsia="宋体" w:cs="宋体"/>
          <w:color w:val="000"/>
          <w:sz w:val="28"/>
          <w:szCs w:val="28"/>
        </w:rPr>
        <w:t xml:space="preserve">[6]徐策.投资政策应由重“调控”逐步过渡到重“管理”[J].中国宏观经济信息,202_(9).</w:t>
      </w:r>
    </w:p>
    <w:p>
      <w:pPr>
        <w:ind w:left="0" w:right="0" w:firstLine="560"/>
        <w:spacing w:before="450" w:after="450" w:line="312" w:lineRule="auto"/>
      </w:pPr>
      <w:r>
        <w:rPr>
          <w:rFonts w:ascii="宋体" w:hAnsi="宋体" w:eastAsia="宋体" w:cs="宋体"/>
          <w:color w:val="000"/>
          <w:sz w:val="28"/>
          <w:szCs w:val="28"/>
        </w:rPr>
        <w:t xml:space="preserve">[7]国家经济预测部.地方投融资体系酝酿改革[J].中国宏观经济信息,202_(8).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2024-11-22T18:30:26+08:00</dcterms:created>
  <dcterms:modified xsi:type="dcterms:W3CDTF">2024-11-22T18:30:26+08:00</dcterms:modified>
</cp:coreProperties>
</file>

<file path=docProps/custom.xml><?xml version="1.0" encoding="utf-8"?>
<Properties xmlns="http://schemas.openxmlformats.org/officeDocument/2006/custom-properties" xmlns:vt="http://schemas.openxmlformats.org/officeDocument/2006/docPropsVTypes"/>
</file>