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２１世纪初期我国财政形势与政策选择综述</w:t>
      </w:r>
      <w:bookmarkEnd w:id="1"/>
    </w:p>
    <w:p>
      <w:pPr>
        <w:jc w:val="center"/>
        <w:spacing w:before="0" w:after="450"/>
      </w:pPr>
      <w:r>
        <w:rPr>
          <w:rFonts w:ascii="Arial" w:hAnsi="Arial" w:eastAsia="Arial" w:cs="Arial"/>
          <w:color w:val="999999"/>
          <w:sz w:val="20"/>
          <w:szCs w:val="20"/>
        </w:rPr>
        <w:t xml:space="preserve">来源：网络  作者：七色彩虹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 21世纪初期，我国财政将面临许多新的问题与挑战。如何进一步深化财政体制改革，加快建立稳固、规范、高效、健康的财政体系和财政运行机制，是保证国民经济持续快速健康发展的关键。在此将理论界有关这一问题的观点综述如下。一、21世纪初期我国财政形...</w:t>
      </w:r>
    </w:p>
    <w:p>
      <w:pPr>
        <w:ind w:left="0" w:right="0" w:firstLine="560"/>
        <w:spacing w:before="450" w:after="450" w:line="312" w:lineRule="auto"/>
      </w:pPr>
      <w:r>
        <w:rPr>
          <w:rFonts w:ascii="宋体" w:hAnsi="宋体" w:eastAsia="宋体" w:cs="宋体"/>
          <w:color w:val="000"/>
          <w:sz w:val="28"/>
          <w:szCs w:val="28"/>
        </w:rPr>
        <w:t xml:space="preserve">\" 21世纪初期，我国财政将面临许多新的问题与挑战。如何进一步深化财政体制改革，加快建立稳固、规范、高效、健康的财政体系和财政运行机制，是保证国民经济持续快速健康发展的关键。在此将理论界有关这一问题的观点综述如下。</w:t>
      </w:r>
    </w:p>
    <w:p>
      <w:pPr>
        <w:ind w:left="0" w:right="0" w:firstLine="560"/>
        <w:spacing w:before="450" w:after="450" w:line="312" w:lineRule="auto"/>
      </w:pPr>
      <w:r>
        <w:rPr>
          <w:rFonts w:ascii="宋体" w:hAnsi="宋体" w:eastAsia="宋体" w:cs="宋体"/>
          <w:color w:val="000"/>
          <w:sz w:val="28"/>
          <w:szCs w:val="28"/>
        </w:rPr>
        <w:t xml:space="preserve">一、21世纪初期我国财政形势展望 有的学者认为，我们对202_年的财政收入预测暂不考虑费税改革的体制因素，对政策因素、征管因素以增减持平处理， 经济增长方面按7％考虑，物价方面按3％考虑，财政收入增长与经济增长同步。 按此测算202_年全国财政收入将达到11890亿元，比1999年预算增长10％， 绝对额增加1000多亿元。关于202_年财政支出，按照1999年全国财政支出占GDP的比例14.0％测算，202_年全国财政支出将达到13350 亿元， 比1999年预算增长10.1％，绝对额增加1200多亿元。202_年支出与1999年同比增幅和增量都有所减少。收支相抵，202_年中央财政赤字为1660亿元，比1999年扩大157亿元。 另有学者认为，21世纪初期我国财政将面临以下几个影响因素。</w:t>
      </w:r>
    </w:p>
    <w:p>
      <w:pPr>
        <w:ind w:left="0" w:right="0" w:firstLine="560"/>
        <w:spacing w:before="450" w:after="450" w:line="312" w:lineRule="auto"/>
      </w:pPr>
      <w:r>
        <w:rPr>
          <w:rFonts w:ascii="宋体" w:hAnsi="宋体" w:eastAsia="宋体" w:cs="宋体"/>
          <w:color w:val="000"/>
          <w:sz w:val="28"/>
          <w:szCs w:val="28"/>
        </w:rPr>
        <w:t xml:space="preserve">1.“九五”时期财政收入占GDP的比重持续提高，202_ 年估计能够继续保持在12％左右的水平上。但“九五”时期财政收入的增长很重要的在于一些临时性、政策性因素的影响，这些因素在“十五”时期将很难继续发挥作用。“十五”时期国家财政收入的增长将主要依赖税收与经济的协调增长。</w:t>
      </w:r>
    </w:p>
    <w:p>
      <w:pPr>
        <w:ind w:left="0" w:right="0" w:firstLine="560"/>
        <w:spacing w:before="450" w:after="450" w:line="312" w:lineRule="auto"/>
      </w:pPr>
      <w:r>
        <w:rPr>
          <w:rFonts w:ascii="宋体" w:hAnsi="宋体" w:eastAsia="宋体" w:cs="宋体"/>
          <w:color w:val="000"/>
          <w:sz w:val="28"/>
          <w:szCs w:val="28"/>
        </w:rPr>
        <w:t xml:space="preserve">2.当前我国财政收入与经济协调增长的机制还没有真正建立，长期以来影响我国财政收入提高的因素依然存在。 4.1998年和1999年，我国已经连续两年实行增加国债发行、扩张政府需求的积极的财政政策。从目前看，在“九五”末期和“十五”初期，继续实行相对扩张的财政政策仍然难以避免。普遍的看法认为，我国经济需要比较长的结构调整时间。根据世界银行有关专家的分析，在这个期间里，如果不能采取有效的措施，经济增长速度可能下降到4.5 ％左右，这个速度显然是我国社会现状所难以接受的。因此，财政政策面临着技术扩张的压力。</w:t>
      </w:r>
    </w:p>
    <w:p>
      <w:pPr>
        <w:ind w:left="0" w:right="0" w:firstLine="560"/>
        <w:spacing w:before="450" w:after="450" w:line="312" w:lineRule="auto"/>
      </w:pPr>
      <w:r>
        <w:rPr>
          <w:rFonts w:ascii="宋体" w:hAnsi="宋体" w:eastAsia="宋体" w:cs="宋体"/>
          <w:color w:val="000"/>
          <w:sz w:val="28"/>
          <w:szCs w:val="28"/>
        </w:rPr>
        <w:t xml:space="preserve">5.造成财政政策自我矛盾的主要原因之一是财政基础薄弱，财政可调控财力严重短缺。初步测算，考虑物价因素，如保证法定支出增长与经济增长同步，“十五”时期仅支农、科教文卫支出、价格补偿等因素即可占去财政每年新增财力的50％左右。如果考虑到近年来大量下岗职工的生活保障问题、粮食收购等资金需要，财政（尤其是中央财政）的可调控财力极为有限，“十五”时期财政收支矛盾将更加突出，作为宏观调控主体的中央财政无疑将要面对更加严峻的考验。</w:t>
      </w:r>
    </w:p>
    <w:p>
      <w:pPr>
        <w:ind w:left="0" w:right="0" w:firstLine="560"/>
        <w:spacing w:before="450" w:after="450" w:line="312" w:lineRule="auto"/>
      </w:pPr>
      <w:r>
        <w:rPr>
          <w:rFonts w:ascii="宋体" w:hAnsi="宋体" w:eastAsia="宋体" w:cs="宋体"/>
          <w:color w:val="000"/>
          <w:sz w:val="28"/>
          <w:szCs w:val="28"/>
        </w:rPr>
        <w:t xml:space="preserve">6.在我国财政调控经济手段缺乏的情况下，实行积极的财政政策最终体现为财政赤字和国债的增加，但财政赤字的扩大和国债规模的增加，也相应增大了财政的风险。很显然，不论从财政赤字还是国债角度看，联系到我国脆弱的财政基础，财政风险都不是一个让人可以放心的问题。 再有学者认为：21世纪初期尤其是“十五”期间，我国宏观经济的运行和发展将表现出以下若干基本走势。</w:t>
      </w:r>
    </w:p>
    <w:p>
      <w:pPr>
        <w:ind w:left="0" w:right="0" w:firstLine="560"/>
        <w:spacing w:before="450" w:after="450" w:line="312" w:lineRule="auto"/>
      </w:pPr>
      <w:r>
        <w:rPr>
          <w:rFonts w:ascii="宋体" w:hAnsi="宋体" w:eastAsia="宋体" w:cs="宋体"/>
          <w:color w:val="000"/>
          <w:sz w:val="28"/>
          <w:szCs w:val="28"/>
        </w:rPr>
        <w:t xml:space="preserve">1.经济增长速度继续受到需求制约。我国需求不足，除了出口大幅度波动的冲击之外，主要原因在于最终消费率下降，以及消费需求不足对投放扩大的影响。从国际比较看，我国近几年的最终消费率远远低于世界平均水平，也明显低于储蓄率较高而消费率较低的亚洲国家，原因是我国的居民消费率与其他国家相比差距很大（大概低20个百分点左右）；但我国城镇居民消费率按人口比重计算却不低于其它国家，问题在于农村消费水平太低，影响了整个居民的消费率。从现在到“十五”期间，我国国内需求结构失衡从而需求不足的局面难以从根本上改变。从这个角度看，我国消费需求的扩张基本上依赖于农村居民消费扩张期的到来。</w:t>
      </w:r>
    </w:p>
    <w:p>
      <w:pPr>
        <w:ind w:left="0" w:right="0" w:firstLine="560"/>
        <w:spacing w:before="450" w:after="450" w:line="312" w:lineRule="auto"/>
      </w:pPr>
      <w:r>
        <w:rPr>
          <w:rFonts w:ascii="宋体" w:hAnsi="宋体" w:eastAsia="宋体" w:cs="宋体"/>
          <w:color w:val="000"/>
          <w:sz w:val="28"/>
          <w:szCs w:val="28"/>
        </w:rPr>
        <w:t xml:space="preserve">2.经济增长质量将逐步得到改善。“十五”期间，国有经济的制度变革和战略调整将较大幅度推进，这会带动国有企业经济效益的上升，同时促进非国有经济特别是混合所有制经济的较快发展，使竞争机制更趋于合理和有效，市场机制的调节作用进一步加\" 强。国有企业改革和所有制结构调整的进程，加上市场需求相对不足的约束，将对经济增长方式的转变起着较大的推动作用，从而使经济增长质量得到逐步改善。估计“十五”期间增长方式转变和增长质量提高最为明显的领域将是消费品工业部门。</w:t>
      </w:r>
    </w:p>
    <w:p>
      <w:pPr>
        <w:ind w:left="0" w:right="0" w:firstLine="560"/>
        <w:spacing w:before="450" w:after="450" w:line="312" w:lineRule="auto"/>
      </w:pPr>
      <w:r>
        <w:rPr>
          <w:rFonts w:ascii="宋体" w:hAnsi="宋体" w:eastAsia="宋体" w:cs="宋体"/>
          <w:color w:val="000"/>
          <w:sz w:val="28"/>
          <w:szCs w:val="28"/>
        </w:rPr>
        <w:t xml:space="preserve">3.产业结构调整将迈出较大步伐。90年代以来我国的结构问题比较突出，一个是三次产业的结构偏差明显加深，另一个是工业结构的升级非常缓慢。这两个方面对我国的经济增长速度和增长质量产生了很大影响。因此在“十五”期间我们不能不花大力气来推进产业结构的调整和升级。</w:t>
      </w:r>
    </w:p>
    <w:p>
      <w:pPr>
        <w:ind w:left="0" w:right="0" w:firstLine="560"/>
        <w:spacing w:before="450" w:after="450" w:line="312" w:lineRule="auto"/>
      </w:pPr>
      <w:r>
        <w:rPr>
          <w:rFonts w:ascii="宋体" w:hAnsi="宋体" w:eastAsia="宋体" w:cs="宋体"/>
          <w:color w:val="000"/>
          <w:sz w:val="28"/>
          <w:szCs w:val="28"/>
        </w:rPr>
        <w:t xml:space="preserve">4.对外开放将进入一个重要的新时期。加入WTO， 受到冲击较大的产业将是农业、重制造业，尤其是高新技术产业以及很多第三产业部门，而大多数消费品工业则已经具备了较强的对外竞争能力。即使中国在近期不加入WTO，21世纪初期也必然要实行进一步开放的政策， 在关税降低和外商投资条件方面都会迈出较大的步伐，国内企业将面临更多的商品进口冲击和国际大跨国公司进入的冲击，面对更大的国际竞争压力，同时也会有更多的国内企业去迎接新的国际挑战，扩大对外出口和对外投资。因此，“十五”期间我国在经济增长与结构调整中既可以进一步利用扩大开放的有利条件，又需要加快增长方式的转变与产业结构的升级，以尽快提高国际竞争能力。</w:t>
      </w:r>
    </w:p>
    <w:p>
      <w:pPr>
        <w:ind w:left="0" w:right="0" w:firstLine="560"/>
        <w:spacing w:before="450" w:after="450" w:line="312" w:lineRule="auto"/>
      </w:pPr>
      <w:r>
        <w:rPr>
          <w:rFonts w:ascii="宋体" w:hAnsi="宋体" w:eastAsia="宋体" w:cs="宋体"/>
          <w:color w:val="000"/>
          <w:sz w:val="28"/>
          <w:szCs w:val="28"/>
        </w:rPr>
        <w:t xml:space="preserve">二、21世纪初期的财政政策建议</w:t>
      </w:r>
    </w:p>
    <w:p>
      <w:pPr>
        <w:ind w:left="0" w:right="0" w:firstLine="560"/>
        <w:spacing w:before="450" w:after="450" w:line="312" w:lineRule="auto"/>
      </w:pPr>
      <w:r>
        <w:rPr>
          <w:rFonts w:ascii="宋体" w:hAnsi="宋体" w:eastAsia="宋体" w:cs="宋体"/>
          <w:color w:val="000"/>
          <w:sz w:val="28"/>
          <w:szCs w:val="28"/>
        </w:rPr>
        <w:t xml:space="preserve">第一种建议认为，考虑短期政策与中长期政策的协调衔接，近期我国财政政策的取向有以下八个方面：</w:t>
      </w:r>
    </w:p>
    <w:p>
      <w:pPr>
        <w:ind w:left="0" w:right="0" w:firstLine="560"/>
        <w:spacing w:before="450" w:after="450" w:line="312" w:lineRule="auto"/>
      </w:pPr>
      <w:r>
        <w:rPr>
          <w:rFonts w:ascii="宋体" w:hAnsi="宋体" w:eastAsia="宋体" w:cs="宋体"/>
          <w:color w:val="000"/>
          <w:sz w:val="28"/>
          <w:szCs w:val="28"/>
        </w:rPr>
        <w:t xml:space="preserve">1.坚定不移地贯彻实施“反周期”宏观调控方针。市场经济的发展已使中国经济运行基于“自然节律”的周期波动趋于明显，因此财政政策作为市场经济下“间接调控”的主要政策手段之一，势必要更加自觉和坚定不移地在目前所处的经济运行低谷阶段，与货币政策相互协调配合，作扩张性的“反周期”调控操作。只要经济景气还未回升到（并相对稳定到）接近中位的水准，市场预期还未普遍由看淡转为看旺，扩张政策调节的取向就不能改变，并要审时度势保持调控措施必要的力度，掌握好各方面具体措施的优化组合。</w:t>
      </w:r>
    </w:p>
    <w:p>
      <w:pPr>
        <w:ind w:left="0" w:right="0" w:firstLine="560"/>
        <w:spacing w:before="450" w:after="450" w:line="312" w:lineRule="auto"/>
      </w:pPr>
      <w:r>
        <w:rPr>
          <w:rFonts w:ascii="宋体" w:hAnsi="宋体" w:eastAsia="宋体" w:cs="宋体"/>
          <w:color w:val="000"/>
          <w:sz w:val="28"/>
          <w:szCs w:val="28"/>
        </w:rPr>
        <w:t xml:space="preserve">2.酌情对积极的扩张财政政策在实施重点和操作方面作出微调。根据项目实施情况和优化经济结构的通盘考虑，近期的投资重点，应向兴办基本农田水利、防治环境污染、建设一般民用住宅等方面适当调整并更为收拢。同时，针对现实问题，加大项目建设资金的监管力度，严防挪用，加快资金到位速度，并努力改进工程设计，提高施工质量，以求提高资金使用效益。</w:t>
      </w:r>
    </w:p>
    <w:p>
      <w:pPr>
        <w:ind w:left="0" w:right="0" w:firstLine="560"/>
        <w:spacing w:before="450" w:after="450" w:line="312" w:lineRule="auto"/>
      </w:pPr>
      <w:r>
        <w:rPr>
          <w:rFonts w:ascii="宋体" w:hAnsi="宋体" w:eastAsia="宋体" w:cs="宋体"/>
          <w:color w:val="000"/>
          <w:sz w:val="28"/>
          <w:szCs w:val="28"/>
        </w:rPr>
        <w:t xml:space="preserve">3.财政职能应在退出“越位”和填补“缺位”两个方向上作出积极调整和探索。随政府职能和财政职能的进一步转变和调整，财政应在一般竞争性的生产建设领域“淡出”，其提供公共产品与服务以满足社会公共需要的职能，需要更加强调和重视，摆到更靠前的序位上。</w:t>
      </w:r>
    </w:p>
    <w:p>
      <w:pPr>
        <w:ind w:left="0" w:right="0" w:firstLine="560"/>
        <w:spacing w:before="450" w:after="450" w:line="312" w:lineRule="auto"/>
      </w:pPr>
      <w:r>
        <w:rPr>
          <w:rFonts w:ascii="宋体" w:hAnsi="宋体" w:eastAsia="宋体" w:cs="宋体"/>
          <w:color w:val="000"/>
          <w:sz w:val="28"/>
          <w:szCs w:val="28"/>
        </w:rPr>
        <w:t xml:space="preserve">4.“费改税”渐入快车道。以“清费规税”为重点的政府财力整合，代表了现阶段财政政策的一个必然导向。这也意味着对政府行为的规范约束和对“既得利益”的调整，将随之进入更深入、更具体的阶段。</w:t>
      </w:r>
    </w:p>
    <w:p>
      <w:pPr>
        <w:ind w:left="0" w:right="0" w:firstLine="560"/>
        <w:spacing w:before="450" w:after="450" w:line="312" w:lineRule="auto"/>
      </w:pPr>
      <w:r>
        <w:rPr>
          <w:rFonts w:ascii="宋体" w:hAnsi="宋体" w:eastAsia="宋体" w:cs="宋体"/>
          <w:color w:val="000"/>
          <w:sz w:val="28"/>
          <w:szCs w:val="28"/>
        </w:rPr>
        <w:t xml:space="preserve">5.改革的深化将引出进一步的机制磨合过程。财政政策是服务于发展和改革的，目前既需要作出不同寻常的短期调节，又需要掌握中长期的总体机制转换、协调与配套。财政体系自身走出困境的“振兴”，也有待经济发展、市场成熟过程中财力状况的改善和政府财力运作的规范化。</w:t>
      </w:r>
    </w:p>
    <w:p>
      <w:pPr>
        <w:ind w:left="0" w:right="0" w:firstLine="560"/>
        <w:spacing w:before="450" w:after="450" w:line="312" w:lineRule="auto"/>
      </w:pPr>
      <w:r>
        <w:rPr>
          <w:rFonts w:ascii="宋体" w:hAnsi="宋体" w:eastAsia="宋体" w:cs="宋体"/>
          <w:color w:val="000"/>
          <w:sz w:val="28"/>
          <w:szCs w:val="28"/>
        </w:rPr>
        <w:t xml:space="preserve">6.新调控方式与手段的探索将成为现实生活的迫切要求。财政政策需进入市场经济“间接调控为主”的轨道，因而必须积极探索新时期可行的间接调控新方式。1998年在以财政贴息支持高科技成果产业化方面已经破题，而今后经济生活中的客观需要将推动这种探索向更宽广的政策性投融资领域扩展。</w:t>
      </w:r>
    </w:p>
    <w:p>
      <w:pPr>
        <w:ind w:left="0" w:right="0" w:firstLine="560"/>
        <w:spacing w:before="450" w:after="450" w:line="312" w:lineRule="auto"/>
      </w:pPr>
      <w:r>
        <w:rPr>
          <w:rFonts w:ascii="宋体" w:hAnsi="宋体" w:eastAsia="宋体" w:cs="宋体"/>
          <w:color w:val="000"/>
          <w:sz w:val="28"/>
          <w:szCs w:val="28"/>
        </w:rPr>
        <w:t xml:space="preserve">7.管理的科学化、规范化势在必行。现实生活正在呼唤财政收支管理的进一步严密化和与市场经济国际惯例的接轨。从财政政策指导上看，今后必将强化对收入、支出、转移支付的各个环节与相关领域的管理，使之严密和规范。</w:t>
      </w:r>
    </w:p>
    <w:p>
      <w:pPr>
        <w:ind w:left="0" w:right="0" w:firstLine="560"/>
        <w:spacing w:before="450" w:after="450" w:line="312" w:lineRule="auto"/>
      </w:pPr>
      <w:r>
        <w:rPr>
          <w:rFonts w:ascii="宋体" w:hAnsi="宋体" w:eastAsia="宋体" w:cs="宋体"/>
          <w:color w:val="000"/>
          <w:sz w:val="28"/>
          <w:szCs w:val="28"/>
        </w:rPr>
        <w:t xml:space="preserve">8.进一步推进统一市场和企业公平竞争环境的营造。实现企业间的公平竞争、优胜劣汰，是建立社会主义市场的既定方向和动态过程。随相关措施的贯彻落实，我国统一市场的规范程度将进一步提高，加入世界贸易组织的条件也将进一步走向成熟。</w:t>
      </w:r>
    </w:p>
    <w:p>
      <w:pPr>
        <w:ind w:left="0" w:right="0" w:firstLine="560"/>
        <w:spacing w:before="450" w:after="450" w:line="312" w:lineRule="auto"/>
      </w:pPr>
      <w:r>
        <w:rPr>
          <w:rFonts w:ascii="宋体" w:hAnsi="宋体" w:eastAsia="宋体" w:cs="宋体"/>
          <w:color w:val="000"/>
          <w:sz w:val="28"/>
          <w:szCs w:val="28"/>
        </w:rPr>
        <w:t xml:space="preserve">第二种建议认为，在我们看到实施积极的财政政策，拉动经济增长积极效应的同时，还要对其下一步发展及可能出现的问题作出前瞻性分析。</w:t>
      </w:r>
    </w:p>
    <w:p>
      <w:pPr>
        <w:ind w:left="0" w:right="0" w:firstLine="560"/>
        <w:spacing w:before="450" w:after="450" w:line="312" w:lineRule="auto"/>
      </w:pPr>
      <w:r>
        <w:rPr>
          <w:rFonts w:ascii="宋体" w:hAnsi="宋体" w:eastAsia="宋体" w:cs="宋体"/>
          <w:color w:val="000"/>
          <w:sz w:val="28"/>
          <w:szCs w:val="28"/>
        </w:rPr>
        <w:t xml:space="preserve">1.实施积极的财政政策必须适度，并对可能出现的问题及早研究。这是经济资源的有限性决定的。从中长期看，我们必须坚持实行适度从紧的财政政策，严格控制并逐步缩小财政赤字和发债规模。要对国内外经济形势和国内的物价走势、国债资金使用效果及还本付息等进行密切监测，早作应对。俄罗斯等国因财政赤字和债务规模过大而引发债务危机和通货膨胀的教训，我们要很好研究，以兴利除弊，未雨绸缪。</w:t>
      </w:r>
    </w:p>
    <w:p>
      <w:pPr>
        <w:ind w:left="0" w:right="0" w:firstLine="560"/>
        <w:spacing w:before="450" w:after="450" w:line="312" w:lineRule="auto"/>
      </w:pPr>
      <w:r>
        <w:rPr>
          <w:rFonts w:ascii="宋体" w:hAnsi="宋体" w:eastAsia="宋体" w:cs="宋体"/>
          <w:color w:val="000"/>
          <w:sz w:val="28"/>
          <w:szCs w:val="28"/>
        </w:rPr>
        <w:t xml:space="preserve">2.要把激活消费作为今后我国经济增长的主要措施，而不宜简单地再靠政府投资推动。从投资和消费对经济增长作用的特点看，投资对经济增长的短期拉动作用十分明显。但是从社会再生产角度看，只有消费需求才是经济增长真正的和持久的拉动力量。因此，今后要逐步把拉动经济增长的立足点转到引导刺激消费上来，要修改带有计划经济色彩的限制消费的税费等政策，制定鼓励和引导消费的税费政策。有计划地把工作重点放在开拓城乡消费市场和引导形成新的消费热点，进而带动民间投资上。</w:t>
      </w:r>
    </w:p>
    <w:p>
      <w:pPr>
        <w:ind w:left="0" w:right="0" w:firstLine="560"/>
        <w:spacing w:before="450" w:after="450" w:line="312" w:lineRule="auto"/>
      </w:pPr>
      <w:r>
        <w:rPr>
          <w:rFonts w:ascii="宋体" w:hAnsi="宋体" w:eastAsia="宋体" w:cs="宋体"/>
          <w:color w:val="000"/>
          <w:sz w:val="28"/>
          <w:szCs w:val="28"/>
        </w:rPr>
        <w:t xml:space="preserve">3.要注意财政政策与其他政策措施的协调与配合。因此必须发挥政策要素的组合效应。财政政策与货币政策作为宏观经济政策的两个主要手段，首先必须相协调、相配合，要继续适度加大深化金融体制改革，开展消费信贷和对中小企业信贷的支持力度，以充分发挥两个政策工具的作用和效力。</w:t>
      </w:r>
    </w:p>
    <w:p>
      <w:pPr>
        <w:ind w:left="0" w:right="0" w:firstLine="560"/>
        <w:spacing w:before="450" w:after="450" w:line="312" w:lineRule="auto"/>
      </w:pPr>
      <w:r>
        <w:rPr>
          <w:rFonts w:ascii="宋体" w:hAnsi="宋体" w:eastAsia="宋体" w:cs="宋体"/>
          <w:color w:val="000"/>
          <w:sz w:val="28"/>
          <w:szCs w:val="28"/>
        </w:rPr>
        <w:t xml:space="preserve">4.要研究实施积极财政政策的具体措施。要特别注重发挥财政资金的杠杆和导向作用，更多地采取通过财政贴息和为高新技术贷款提供担保等间接手段，用较小的投入去启动企业和个人的投资和消费。这样做，不仅可以促进经济增长，推动经济的结构调整和产业升级，而且可以发挥地方的积极性，使中央和地方形成合力，但地方财政必须做到收支平衡。</w:t>
      </w:r>
    </w:p>
    <w:p>
      <w:pPr>
        <w:ind w:left="0" w:right="0" w:firstLine="560"/>
        <w:spacing w:before="450" w:after="450" w:line="312" w:lineRule="auto"/>
      </w:pPr>
      <w:r>
        <w:rPr>
          <w:rFonts w:ascii="宋体" w:hAnsi="宋体" w:eastAsia="宋体" w:cs="宋体"/>
          <w:color w:val="000"/>
          <w:sz w:val="28"/>
          <w:szCs w:val="28"/>
        </w:rPr>
        <w:t xml:space="preserve">第三种建议认为，对“十五”财政的测算，要按照坏、中、好的经济大环境做三个方案。具体测算如下：</w:t>
      </w:r>
    </w:p>
    <w:p>
      <w:pPr>
        <w:ind w:left="0" w:right="0" w:firstLine="560"/>
        <w:spacing w:before="450" w:after="450" w:line="312" w:lineRule="auto"/>
      </w:pPr>
      <w:r>
        <w:rPr>
          <w:rFonts w:ascii="宋体" w:hAnsi="宋体" w:eastAsia="宋体" w:cs="宋体"/>
          <w:color w:val="000"/>
          <w:sz w:val="28"/>
          <w:szCs w:val="28"/>
        </w:rPr>
        <w:t xml:space="preserve">方案一：整个“十五”时期仍未走出经济低谷，需最大限度运用财政扩张政策。</w:t>
      </w:r>
    </w:p>
    <w:p>
      <w:pPr>
        <w:ind w:left="0" w:right="0" w:firstLine="560"/>
        <w:spacing w:before="450" w:after="450" w:line="312" w:lineRule="auto"/>
      </w:pPr>
      <w:r>
        <w:rPr>
          <w:rFonts w:ascii="宋体" w:hAnsi="宋体" w:eastAsia="宋体" w:cs="宋体"/>
          <w:color w:val="000"/>
          <w:sz w:val="28"/>
          <w:szCs w:val="28"/>
        </w:rPr>
        <w:t xml:space="preserve">方案二：“十五”中期走出经济低谷，需维持现行财政规模的扩张过渡政策。</w:t>
      </w:r>
    </w:p>
    <w:p>
      <w:pPr>
        <w:ind w:left="0" w:right="0" w:firstLine="560"/>
        <w:spacing w:before="450" w:after="450" w:line="312" w:lineRule="auto"/>
      </w:pPr>
      <w:r>
        <w:rPr>
          <w:rFonts w:ascii="宋体" w:hAnsi="宋体" w:eastAsia="宋体" w:cs="宋体"/>
          <w:color w:val="000"/>
          <w:sz w:val="28"/>
          <w:szCs w:val="28"/>
        </w:rPr>
        <w:t xml:space="preserve">方案三：202_年经济走出低谷，恢复适度从紧财政政策。</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一、方案二各年的赤字绝对额比“九五”末期202_年增加，方案三各年与“九五”末期202_年持平。从赤字率（赤字占GDP 的比重）看，方案一各年比“九五”末期202_年增加，方案二各年与“九五”末期202_年持平，方案三各年比“九五”末期202_年减少。从支出与收入年均增长比较看，方案一支出高于收入1个百分点，方案二收、 支增长同步，方案三支出低于收入1个百分点。 为此，建议选择赤字率的相对标准，作为“十五”期间的财政状况的调控指标，将之控制在GDP3％（含债务利息口径）之内，并随着经济形势的发展变化，相机采取提高、维持不变或者缩小。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2025-04-03T14:22:13+08:00</dcterms:created>
  <dcterms:modified xsi:type="dcterms:W3CDTF">2025-04-03T14:22:13+08:00</dcterms:modified>
</cp:coreProperties>
</file>

<file path=docProps/custom.xml><?xml version="1.0" encoding="utf-8"?>
<Properties xmlns="http://schemas.openxmlformats.org/officeDocument/2006/custom-properties" xmlns:vt="http://schemas.openxmlformats.org/officeDocument/2006/docPropsVTypes"/>
</file>