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生产型增值税到消费型增值税的改革</w:t>
      </w:r>
      <w:bookmarkEnd w:id="1"/>
    </w:p>
    <w:p>
      <w:pPr>
        <w:jc w:val="center"/>
        <w:spacing w:before="0" w:after="450"/>
      </w:pPr>
      <w:r>
        <w:rPr>
          <w:rFonts w:ascii="Arial" w:hAnsi="Arial" w:eastAsia="Arial" w:cs="Arial"/>
          <w:color w:val="999999"/>
          <w:sz w:val="20"/>
          <w:szCs w:val="20"/>
        </w:rPr>
        <w:t xml:space="preserve">来源：网络  作者：独坐青楼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生产型增值税到消费型增值税的改革 生产型增值税到消费型增值税的改革生产型增值税到消费型增值税的改革 文章来源一、增值税的特性及分类从理论上讲,增值税是一个中性的税种。首先,增值税仅对增值部分征税,转移价值部分不再征税。其次,增值税不分产品、...</w:t>
      </w:r>
    </w:p>
    <w:p>
      <w:pPr>
        <w:ind w:left="0" w:right="0" w:firstLine="560"/>
        <w:spacing w:before="450" w:after="450" w:line="312" w:lineRule="auto"/>
      </w:pPr>
      <w:r>
        <w:rPr>
          <w:rFonts w:ascii="宋体" w:hAnsi="宋体" w:eastAsia="宋体" w:cs="宋体"/>
          <w:color w:val="000"/>
          <w:sz w:val="28"/>
          <w:szCs w:val="28"/>
        </w:rPr>
        <w:t xml:space="preserve">生产型增值税到消费型增值税的改革 生产型增值税到消费型增值税的改革生产型增值税到消费型增值税的改革 文章来源</w:t>
      </w:r>
    </w:p>
    <w:p>
      <w:pPr>
        <w:ind w:left="0" w:right="0" w:firstLine="560"/>
        <w:spacing w:before="450" w:after="450" w:line="312" w:lineRule="auto"/>
      </w:pPr>
      <w:r>
        <w:rPr>
          <w:rFonts w:ascii="宋体" w:hAnsi="宋体" w:eastAsia="宋体" w:cs="宋体"/>
          <w:color w:val="000"/>
          <w:sz w:val="28"/>
          <w:szCs w:val="28"/>
        </w:rPr>
        <w:t xml:space="preserve">一、增值税的特性及分类</w:t>
      </w:r>
    </w:p>
    <w:p>
      <w:pPr>
        <w:ind w:left="0" w:right="0" w:firstLine="560"/>
        <w:spacing w:before="450" w:after="450" w:line="312" w:lineRule="auto"/>
      </w:pPr>
      <w:r>
        <w:rPr>
          <w:rFonts w:ascii="宋体" w:hAnsi="宋体" w:eastAsia="宋体" w:cs="宋体"/>
          <w:color w:val="000"/>
          <w:sz w:val="28"/>
          <w:szCs w:val="28"/>
        </w:rPr>
        <w:t xml:space="preserve">从理论上讲,增值税是一个中性的税种。首先,增值税仅对增值部分征税,转移价值部分不再征税。其次,增值税不分产品、行业和纳税人的所有制性质,采取统一的,无差别的税率征税。</w:t>
      </w:r>
    </w:p>
    <w:p>
      <w:pPr>
        <w:ind w:left="0" w:right="0" w:firstLine="560"/>
        <w:spacing w:before="450" w:after="450" w:line="312" w:lineRule="auto"/>
      </w:pPr>
      <w:r>
        <w:rPr>
          <w:rFonts w:ascii="宋体" w:hAnsi="宋体" w:eastAsia="宋体" w:cs="宋体"/>
          <w:color w:val="000"/>
          <w:sz w:val="28"/>
          <w:szCs w:val="28"/>
        </w:rPr>
        <w:t xml:space="preserve">二、增值税转型的内容</w:t>
      </w:r>
    </w:p>
    <w:p>
      <w:pPr>
        <w:ind w:left="0" w:right="0" w:firstLine="560"/>
        <w:spacing w:before="450" w:after="450" w:line="312" w:lineRule="auto"/>
      </w:pPr>
      <w:r>
        <w:rPr>
          <w:rFonts w:ascii="宋体" w:hAnsi="宋体" w:eastAsia="宋体" w:cs="宋体"/>
          <w:color w:val="000"/>
          <w:sz w:val="28"/>
          <w:szCs w:val="28"/>
        </w:rPr>
        <w:t xml:space="preserve">新旧增值税相比有五个方面的差异:</w:t>
      </w:r>
    </w:p>
    <w:p>
      <w:pPr>
        <w:ind w:left="0" w:right="0" w:firstLine="560"/>
        <w:spacing w:before="450" w:after="450" w:line="312" w:lineRule="auto"/>
      </w:pPr>
      <w:r>
        <w:rPr>
          <w:rFonts w:ascii="宋体" w:hAnsi="宋体" w:eastAsia="宋体" w:cs="宋体"/>
          <w:color w:val="000"/>
          <w:sz w:val="28"/>
          <w:szCs w:val="28"/>
        </w:rPr>
        <w:t xml:space="preserve">一是允许抵扣固定资产进项税额。修订前的增值税条例规定,购进固定资产的进项税额不得从销项税额中抵扣,即实行生产型增值税,这样企业购进机器设备税负比较重。为减轻企业负担,修订后的增值税条例删除了有关不得抵扣购进固定资产进项税额的规定,允许纳税人抵扣购进生产用设备等固定资产的进项税额,实现增值税由生产型向消费型的转换。</w:t>
      </w:r>
    </w:p>
    <w:p>
      <w:pPr>
        <w:ind w:left="0" w:right="0" w:firstLine="560"/>
        <w:spacing w:before="450" w:after="450" w:line="312" w:lineRule="auto"/>
      </w:pPr>
      <w:r>
        <w:rPr>
          <w:rFonts w:ascii="宋体" w:hAnsi="宋体" w:eastAsia="宋体" w:cs="宋体"/>
          <w:color w:val="000"/>
          <w:sz w:val="28"/>
          <w:szCs w:val="28"/>
        </w:rPr>
        <w:t xml:space="preserve">二是为堵塞转型可能带来的一些税收漏洞。修订后的增值税条例规定,与企业技术更新无关且容易混为个人消费的自用消费品所含的进项税额,不得予以抵扣。</w:t>
      </w:r>
    </w:p>
    <w:p>
      <w:pPr>
        <w:ind w:left="0" w:right="0" w:firstLine="560"/>
        <w:spacing w:before="450" w:after="450" w:line="312" w:lineRule="auto"/>
      </w:pPr>
      <w:r>
        <w:rPr>
          <w:rFonts w:ascii="宋体" w:hAnsi="宋体" w:eastAsia="宋体" w:cs="宋体"/>
          <w:color w:val="000"/>
          <w:sz w:val="28"/>
          <w:szCs w:val="28"/>
        </w:rPr>
        <w:t xml:space="preserve">三是降低小规模纳税人的征收率。修订前的增值税条例规定,小规模纳税人的征收率为6%,1998年将小规模纳税人划分为工业和商业两类,征收率分别为6%和4%。修订后的增值税条例对小规模纳税人不再设置工业和商业两档征收率,将征收率统一降至3%。</w:t>
      </w:r>
    </w:p>
    <w:p>
      <w:pPr>
        <w:ind w:left="0" w:right="0" w:firstLine="560"/>
        <w:spacing w:before="450" w:after="450" w:line="312" w:lineRule="auto"/>
      </w:pPr>
      <w:r>
        <w:rPr>
          <w:rFonts w:ascii="宋体" w:hAnsi="宋体" w:eastAsia="宋体" w:cs="宋体"/>
          <w:color w:val="000"/>
          <w:sz w:val="28"/>
          <w:szCs w:val="28"/>
        </w:rPr>
        <w:t xml:space="preserve">四是将一些现行增值税政策体现到修订后的条例中。 主要是补充了有关农产品和运输费用扣除率、对增值税一般纳税人进行资格认定等规定,取消了已不再执行的对来料加工、来料装配和补偿贸易所需进口设备的免税规定。</w:t>
      </w:r>
    </w:p>
    <w:p>
      <w:pPr>
        <w:ind w:left="0" w:right="0" w:firstLine="560"/>
        <w:spacing w:before="450" w:after="450" w:line="312" w:lineRule="auto"/>
      </w:pPr>
      <w:r>
        <w:rPr>
          <w:rFonts w:ascii="宋体" w:hAnsi="宋体" w:eastAsia="宋体" w:cs="宋体"/>
          <w:color w:val="000"/>
          <w:sz w:val="28"/>
          <w:szCs w:val="28"/>
        </w:rPr>
        <w:t xml:space="preserve">五是根据税收征管实践,为了方便纳税人纳税申报,提高纳税服务水平,缓解征收大厅的申报压力,将纳税申报期限从10日延长至15日,纳税人进口货物的纳税时间,由7日调至14日。明确了对境外纳税人如何确定扣缴义务人、扣缴义务发生时间、扣缴地点和扣缴期限的规定。</w:t>
      </w:r>
    </w:p>
    <w:p>
      <w:pPr>
        <w:ind w:left="0" w:right="0" w:firstLine="560"/>
        <w:spacing w:before="450" w:after="450" w:line="312" w:lineRule="auto"/>
      </w:pPr>
      <w:r>
        <w:rPr>
          <w:rFonts w:ascii="宋体" w:hAnsi="宋体" w:eastAsia="宋体" w:cs="宋体"/>
          <w:color w:val="000"/>
          <w:sz w:val="28"/>
          <w:szCs w:val="28"/>
        </w:rPr>
        <w:t xml:space="preserve">三、增值税转型改革的必然性</w:t>
      </w:r>
    </w:p>
    <w:p>
      <w:pPr>
        <w:ind w:left="0" w:right="0" w:firstLine="560"/>
        <w:spacing w:before="450" w:after="450" w:line="312" w:lineRule="auto"/>
      </w:pPr>
      <w:r>
        <w:rPr>
          <w:rFonts w:ascii="宋体" w:hAnsi="宋体" w:eastAsia="宋体" w:cs="宋体"/>
          <w:color w:val="000"/>
          <w:sz w:val="28"/>
          <w:szCs w:val="28"/>
        </w:rPr>
        <w:t xml:space="preserve">20世纪80年代和90年代初期、中期,中国财政经济政策主要以治理通货膨胀、抑制投资需求为主,所以当时选择了生产型增值税。从近二十年的税收实践来看,生产型增值税对于保证财政收入的稳定增长,方便税收行政、治理投资膨胀等,发挥了积极的作用。但随着中国经济体制改革的深化和社会主义市场经济的不断发展,宏观经济基本层面发生了根本变化,在有效需求不足的宏观层面下,生产型增值税本身所固有的缺陷逐渐暴露出来,增值税转型改革势在必行。</w:t>
      </w:r>
    </w:p>
    <w:p>
      <w:pPr>
        <w:ind w:left="0" w:right="0" w:firstLine="560"/>
        <w:spacing w:before="450" w:after="450" w:line="312" w:lineRule="auto"/>
      </w:pPr>
      <w:r>
        <w:rPr>
          <w:rFonts w:ascii="宋体" w:hAnsi="宋体" w:eastAsia="宋体" w:cs="宋体"/>
          <w:color w:val="000"/>
          <w:sz w:val="28"/>
          <w:szCs w:val="28"/>
        </w:rPr>
        <w:t xml:space="preserve">第一,生产型增值税不利于投资。生产型增值税,只允许从流转额中抵扣劳动对象的消耗部分,其税负可以完全转嫁出去,但投资因不可抵扣,其所含税负最终完全由企业负担,不利于启动投资,不利于企业固定资产的更新改造与扩大再生产。</w:t>
      </w:r>
    </w:p>
    <w:p>
      <w:pPr>
        <w:ind w:left="0" w:right="0" w:firstLine="560"/>
        <w:spacing w:before="450" w:after="450" w:line="312" w:lineRule="auto"/>
      </w:pPr>
      <w:r>
        <w:rPr>
          <w:rFonts w:ascii="宋体" w:hAnsi="宋体" w:eastAsia="宋体" w:cs="宋体"/>
          <w:color w:val="000"/>
          <w:sz w:val="28"/>
          <w:szCs w:val="28"/>
        </w:rPr>
        <w:t xml:space="preserve">第二,生产型增值税不利于产业结构调整。虽然生产型增值税对所有产业都实行17%的名义税率,且对所有产业的投资品都不予抵扣。但因各产业资本有机构成不同,单位产品成本中物耗和折旧的构成比例不同,抵扣不同,因而带来了实际税负的不同。资本有机构成低的产业,其单位成本中消耗比重高而折旧成本低,实际税负低;资本有机构成高的产业,物耗成本低折旧成本高,实际税负重。这显然与当前的大力发展基础性工业和高新技术产业政策是相悖的。</w:t>
      </w:r>
    </w:p>
    <w:p>
      <w:pPr>
        <w:ind w:left="0" w:right="0" w:firstLine="560"/>
        <w:spacing w:before="450" w:after="450" w:line="312" w:lineRule="auto"/>
      </w:pPr>
      <w:r>
        <w:rPr>
          <w:rFonts w:ascii="宋体" w:hAnsi="宋体" w:eastAsia="宋体" w:cs="宋体"/>
          <w:color w:val="000"/>
          <w:sz w:val="28"/>
          <w:szCs w:val="28"/>
        </w:rPr>
        <w:t xml:space="preserve">第三,生产型增值税不利于地区间经济结构的优化。生产型增值税对资本有机构成低的加工业影响程度低,对有机构成高的基础工业和采掘业影响程度高。</w:t>
      </w:r>
    </w:p>
    <w:p>
      <w:pPr>
        <w:ind w:left="0" w:right="0" w:firstLine="560"/>
        <w:spacing w:before="450" w:after="450" w:line="312" w:lineRule="auto"/>
      </w:pPr>
      <w:r>
        <w:rPr>
          <w:rFonts w:ascii="宋体" w:hAnsi="宋体" w:eastAsia="宋体" w:cs="宋体"/>
          <w:color w:val="000"/>
          <w:sz w:val="28"/>
          <w:szCs w:val="28"/>
        </w:rPr>
        <w:t xml:space="preserve">第四,由于中国当前增值税征收范围较窄,不利于传统农业和新经济的发展。当前中国对农副产品征收农业税,而不是增值税,这实际上加重了农民的税收负担,显然对农业和新经济的发展不利。</w:t>
      </w:r>
    </w:p>
    <w:p>
      <w:pPr>
        <w:ind w:left="0" w:right="0" w:firstLine="560"/>
        <w:spacing w:before="450" w:after="450" w:line="312" w:lineRule="auto"/>
      </w:pPr>
      <w:r>
        <w:rPr>
          <w:rFonts w:ascii="宋体" w:hAnsi="宋体" w:eastAsia="宋体" w:cs="宋体"/>
          <w:color w:val="000"/>
          <w:sz w:val="28"/>
          <w:szCs w:val="28"/>
        </w:rPr>
        <w:t xml:space="preserve">第五,生产型增值税的税收优惠政策与世贸组织的原则相悖。如对重点投资项目、进口设备免征增值税,对外商投资企业进口设备及其配件、配套件免征增值税,为鼓励外商购买国产设备实行退还增值税政策等。这些政策实施的结果,造成重点与非重点、内资与外资的税负失平,不利于内资企业和国产机器设备的市场竞争力。同时,作为世贸组织的成员之一,与世贸组织强调的国民待遇原则、反补贴原则相违背。</w:t>
      </w:r>
    </w:p>
    <w:p>
      <w:pPr>
        <w:ind w:left="0" w:right="0" w:firstLine="560"/>
        <w:spacing w:before="450" w:after="450" w:line="312" w:lineRule="auto"/>
      </w:pPr>
      <w:r>
        <w:rPr>
          <w:rFonts w:ascii="宋体" w:hAnsi="宋体" w:eastAsia="宋体" w:cs="宋体"/>
          <w:color w:val="000"/>
          <w:sz w:val="28"/>
          <w:szCs w:val="28"/>
        </w:rPr>
        <w:t xml:space="preserve">四、新增值税条例对企业的影响</w:t>
      </w:r>
    </w:p>
    <w:p>
      <w:pPr>
        <w:ind w:left="0" w:right="0" w:firstLine="560"/>
        <w:spacing w:before="450" w:after="450" w:line="312" w:lineRule="auto"/>
      </w:pPr>
      <w:r>
        <w:rPr>
          <w:rFonts w:ascii="宋体" w:hAnsi="宋体" w:eastAsia="宋体" w:cs="宋体"/>
          <w:color w:val="000"/>
          <w:sz w:val="28"/>
          <w:szCs w:val="28"/>
        </w:rPr>
        <w:t xml:space="preserve">新增值税条例与旧的增值税规定相比,拓宽了增值税征收的范围,降低了大部分企业的增值税税率,对企业影响最为大的就是允许企业抵扣固定资产进项税额。新增值税条例的实施,将从战略发展、财务状况、财务工作以及人力资源等各个方面给企业造成影响。</w:t>
      </w:r>
    </w:p>
    <w:p>
      <w:pPr>
        <w:ind w:left="0" w:right="0" w:firstLine="560"/>
        <w:spacing w:before="450" w:after="450" w:line="312" w:lineRule="auto"/>
      </w:pPr>
      <w:r>
        <w:rPr>
          <w:rFonts w:ascii="宋体" w:hAnsi="宋体" w:eastAsia="宋体" w:cs="宋体"/>
          <w:color w:val="000"/>
          <w:sz w:val="28"/>
          <w:szCs w:val="28"/>
        </w:rPr>
        <w:t xml:space="preserve">第一,新增值税改革将造成增值税的纳税额和企业的投资额正相关,投资多的企业其享受的纳税抵扣额也越多,这就要求企业在发展过程中以及制定战略决策时注重提高资本投资,走可持续发展道路。在这种情况下,不注重提高资本有机构成、固定资产投入少的那些劳动和生产资料密集型企业将难以获得此项税收的优惠。</w:t>
      </w:r>
    </w:p>
    <w:p>
      <w:pPr>
        <w:ind w:left="0" w:right="0" w:firstLine="560"/>
        <w:spacing w:before="450" w:after="450" w:line="312" w:lineRule="auto"/>
      </w:pPr>
      <w:r>
        <w:rPr>
          <w:rFonts w:ascii="宋体" w:hAnsi="宋体" w:eastAsia="宋体" w:cs="宋体"/>
          <w:color w:val="000"/>
          <w:sz w:val="28"/>
          <w:szCs w:val="28"/>
        </w:rPr>
        <w:t xml:space="preserve">第二,新增值税条例实施将明显改善企业业绩,尤其是资本密集型企业的业绩。首先,此次增值税改革将商业和工业企业的增值税率由原来的4%和6%统一下调至3%,使工业和商业企业在税负上有所降低。其次,增值税暂行条例还允许企业抵扣固定资产进项税额,这一规定使企业因购买固定资产所须交纳的增值税额大大减少。以原增值税制度下的设备类固定资产成本为比较基准,假设所购设备执行基本税率17%,那么从会计分录中可推算出,消费型增值税制度下固定资产成本的降低幅度为:17%/(1+17%)=15.54%。也就是说,这部分比例像存货一样,可以作为进项抵扣,而不包括在固定资产的成本当中,所以相应地,这部分比例将不用计提折旧,从而给企业每期的设备折旧也相应地降低15.54%,设备折旧的降低导致公司当期主营业务成本的降低,从而提高当期的主营业务利润。再次,应交增值税额的降低同时,也会降低企业应交的城市维护建设税和教育费附加,这又进一步降低了企业的营业成本。</w:t>
      </w:r>
    </w:p>
    <w:p>
      <w:pPr>
        <w:ind w:left="0" w:right="0" w:firstLine="560"/>
        <w:spacing w:before="450" w:after="450" w:line="312" w:lineRule="auto"/>
      </w:pPr>
      <w:r>
        <w:rPr>
          <w:rFonts w:ascii="宋体" w:hAnsi="宋体" w:eastAsia="宋体" w:cs="宋体"/>
          <w:color w:val="000"/>
          <w:sz w:val="28"/>
          <w:szCs w:val="28"/>
        </w:rPr>
        <w:t xml:space="preserve">第三,新增值税改革对企业财务工作的要求更加严格。新增值税暂行条例第16条规定,纳税人兼营免税、减税项目的,应当分别核算免税、减税项目的销售额;未分别核算销售额的,不得免税、减税。这一要求需要企业针对自身业务情况,在进行财务登记核算工作时必须严格按照所能享受的不同税率对业务进行分类处理,否则将无法享受较低的增值税。</w:t>
      </w:r>
    </w:p>
    <w:p>
      <w:pPr>
        <w:ind w:left="0" w:right="0" w:firstLine="560"/>
        <w:spacing w:before="450" w:after="450" w:line="312" w:lineRule="auto"/>
      </w:pPr>
      <w:r>
        <w:rPr>
          <w:rFonts w:ascii="宋体" w:hAnsi="宋体" w:eastAsia="宋体" w:cs="宋体"/>
          <w:color w:val="000"/>
          <w:sz w:val="28"/>
          <w:szCs w:val="28"/>
        </w:rPr>
        <w:t xml:space="preserve">另外,暂行条例还规定,为预防出现税收漏洞,将与企业技术更新无关,且容易混为个人消费的应征消费税的设备排除在上述设备范围之外。这也要求企业在进行财务处理时应区分生产用设备和公司其他非生产设备进行不同的核算处理。</w:t>
      </w:r>
    </w:p>
    <w:p>
      <w:pPr>
        <w:ind w:left="0" w:right="0" w:firstLine="560"/>
        <w:spacing w:before="450" w:after="450" w:line="312" w:lineRule="auto"/>
      </w:pPr>
      <w:r>
        <w:rPr>
          <w:rFonts w:ascii="宋体" w:hAnsi="宋体" w:eastAsia="宋体" w:cs="宋体"/>
          <w:color w:val="000"/>
          <w:sz w:val="28"/>
          <w:szCs w:val="28"/>
        </w:rPr>
        <w:t xml:space="preserve">五、企业应积极应对增值税改革</w:t>
      </w:r>
    </w:p>
    <w:p>
      <w:pPr>
        <w:ind w:left="0" w:right="0" w:firstLine="560"/>
        <w:spacing w:before="450" w:after="450" w:line="312" w:lineRule="auto"/>
      </w:pPr>
      <w:r>
        <w:rPr>
          <w:rFonts w:ascii="宋体" w:hAnsi="宋体" w:eastAsia="宋体" w:cs="宋体"/>
          <w:color w:val="000"/>
          <w:sz w:val="28"/>
          <w:szCs w:val="28"/>
        </w:rPr>
        <w:t xml:space="preserve">增值税改革将从根本上改变中国目前的产业结构,使各行业的格局发生巨大变化。新增值税条例的实施改变了以往内资与外资企业征税不公平的情况,让国内企业能够充分参与到国际竞争的大环境中去。当前,中国企业应通过以下几个方面顺利完成增值税转型:</w:t>
      </w:r>
    </w:p>
    <w:p>
      <w:pPr>
        <w:ind w:left="0" w:right="0" w:firstLine="560"/>
        <w:spacing w:before="450" w:after="450" w:line="312" w:lineRule="auto"/>
      </w:pPr>
      <w:r>
        <w:rPr>
          <w:rFonts w:ascii="宋体" w:hAnsi="宋体" w:eastAsia="宋体" w:cs="宋体"/>
          <w:color w:val="000"/>
          <w:sz w:val="28"/>
          <w:szCs w:val="28"/>
        </w:rPr>
        <w:t xml:space="preserve">第一,企业应根据自身情况,制定中长期发展规划,注重对企业固定资产的更新换代,逐步提高产业资本有机构成。对于资本密集型行业,应通过投资引入高科技设备,缩短和国际先进企业的差距;劳动密集型企业应逐步转变发展观念,逐步实现从主要依靠人力和资源耗费向依靠科技和管理转变,进一步加大产品的科技附加值,提升产品竞争力。</w:t>
      </w:r>
    </w:p>
    <w:p>
      <w:pPr>
        <w:ind w:left="0" w:right="0" w:firstLine="560"/>
        <w:spacing w:before="450" w:after="450" w:line="312" w:lineRule="auto"/>
      </w:pPr>
      <w:r>
        <w:rPr>
          <w:rFonts w:ascii="宋体" w:hAnsi="宋体" w:eastAsia="宋体" w:cs="宋体"/>
          <w:color w:val="000"/>
          <w:sz w:val="28"/>
          <w:szCs w:val="28"/>
        </w:rPr>
        <w:t xml:space="preserve">第二,企业应进一步规范内部财务工作,完善增值税纳税发票的收发、归档和审核制度,加强对增值税相关财务资料、凭证的保存和审核力度,就条例规定享有不同税收优惠的业务应分类、分人员进行统计入账和核算管理。</w:t>
      </w:r>
    </w:p>
    <w:p>
      <w:pPr>
        <w:ind w:left="0" w:right="0" w:firstLine="560"/>
        <w:spacing w:before="450" w:after="450" w:line="312" w:lineRule="auto"/>
      </w:pPr>
      <w:r>
        <w:rPr>
          <w:rFonts w:ascii="宋体" w:hAnsi="宋体" w:eastAsia="宋体" w:cs="宋体"/>
          <w:color w:val="000"/>
          <w:sz w:val="28"/>
          <w:szCs w:val="28"/>
        </w:rPr>
        <w:t xml:space="preserve">第三,增值税暂行条例实行后,由于企业加大固定资产投资,可能出现裁员或精减人员的情况。企业人力资源部门应提前做好安排,以免发生严重劳资合同纠纷。企业应对可能辞退的职工进行妥善安置,对有一定技术水平和业务能力的员工,可以通过加强培训帮助其重新就业;对于与技术水平和学历无法达到企业发展需要的员工,应充分做好职工心理工作,安置好其下岗后的生活。</w:t>
      </w:r>
    </w:p>
    <w:p>
      <w:pPr>
        <w:ind w:left="0" w:right="0" w:firstLine="560"/>
        <w:spacing w:before="450" w:after="450" w:line="312" w:lineRule="auto"/>
      </w:pPr>
      <w:r>
        <w:rPr>
          <w:rFonts w:ascii="宋体" w:hAnsi="宋体" w:eastAsia="宋体" w:cs="宋体"/>
          <w:color w:val="000"/>
          <w:sz w:val="28"/>
          <w:szCs w:val="28"/>
        </w:rPr>
        <w:t xml:space="preserve">消费型增值税对减轻企业税负、促进产业结构调整、扩大出口贸易方面具有积极作用,但增值税转型的一些潜在风险也不容忽视。企业应该深入透析增值税转型改革所带来的影响,充分发挥其积极的一面,抑制其负面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2025-01-18T17:07:06+08:00</dcterms:created>
  <dcterms:modified xsi:type="dcterms:W3CDTF">2025-01-18T17:07:06+08:00</dcterms:modified>
</cp:coreProperties>
</file>

<file path=docProps/custom.xml><?xml version="1.0" encoding="utf-8"?>
<Properties xmlns="http://schemas.openxmlformats.org/officeDocument/2006/custom-properties" xmlns:vt="http://schemas.openxmlformats.org/officeDocument/2006/docPropsVTypes"/>
</file>