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浅谈异质企业假定下的国际贸易理论新进展论文</w:t>
      </w:r>
      <w:bookmarkEnd w:id="1"/>
    </w:p>
    <w:p>
      <w:pPr>
        <w:jc w:val="center"/>
        <w:spacing w:before="0" w:after="450"/>
      </w:pPr>
      <w:r>
        <w:rPr>
          <w:rFonts w:ascii="Arial" w:hAnsi="Arial" w:eastAsia="Arial" w:cs="Arial"/>
          <w:color w:val="999999"/>
          <w:sz w:val="20"/>
          <w:szCs w:val="20"/>
        </w:rPr>
        <w:t xml:space="preserve">来源：网络  作者：悠然自得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以克鲁格曼的规模经济理论为代表的新贸易理论在研究时均以产业作为研究对象，认为企业都是同质的，而忽视了对企业异质的研究，详细内容请看下文浅谈异质企业假定下的国际贸易理论新进展。 企业内在的规模经济理论也只是表明在企业从建立到扩大规模的过程中...</w:t>
      </w:r>
    </w:p>
    <w:p>
      <w:pPr>
        <w:ind w:left="0" w:right="0" w:firstLine="560"/>
        <w:spacing w:before="450" w:after="450" w:line="312" w:lineRule="auto"/>
      </w:pPr>
      <w:r>
        <w:rPr>
          <w:rFonts w:ascii="宋体" w:hAnsi="宋体" w:eastAsia="宋体" w:cs="宋体"/>
          <w:color w:val="000"/>
          <w:sz w:val="28"/>
          <w:szCs w:val="28"/>
        </w:rPr>
        <w:t xml:space="preserve">以克鲁格曼的规模经济理论为代表的新贸易理论在研究时均以产业作为研究对象，认为企业都是同质的，而忽视了对企业异质的研究，详细内容请看下文浅谈异质企业假定下的国际贸易理论新进展。</w:t>
      </w:r>
    </w:p>
    <w:p>
      <w:pPr>
        <w:ind w:left="0" w:right="0" w:firstLine="560"/>
        <w:spacing w:before="450" w:after="450" w:line="312" w:lineRule="auto"/>
      </w:pPr>
      <w:r>
        <w:rPr>
          <w:rFonts w:ascii="宋体" w:hAnsi="宋体" w:eastAsia="宋体" w:cs="宋体"/>
          <w:color w:val="000"/>
          <w:sz w:val="28"/>
          <w:szCs w:val="28"/>
        </w:rPr>
        <w:t xml:space="preserve">企业内在的规模经济理论也只是表明在企业从建立到扩大规模的过程中有一段边际成本是递减的，由此带来整体利润的上涨。而20世纪90年代中期，Bernard和Jensen通过对美国出口企业和非出口企业进行对比研究发现，与非出口企业相比，美国的出口企业有很大不同，表现为出口企业的规模都相当大，生产率更高，企业家支付较高的工资，使用更熟练的技术工人，企业更具备技术密集型和资本密集型特征，这一研究开辟了国际贸易理论研究的新篇章，异质企业很快引起了更多学者的关注和研究，随后多位学者通过对美国、德国、哥伦比亚、墨西哥、摩洛哥、中国台湾、西班牙、加拿大、法国企业的实证研究表明：无论上述哪个国家或地区，都只有很小一部分企业从事出口， 而且出口企业与非出口企业相比，通常规模较大，生产率较高。这些差异被称为是企业的异质性。</w:t>
      </w:r>
    </w:p>
    <w:p>
      <w:pPr>
        <w:ind w:left="0" w:right="0" w:firstLine="560"/>
        <w:spacing w:before="450" w:after="450" w:line="312" w:lineRule="auto"/>
      </w:pPr>
      <w:r>
        <w:rPr>
          <w:rFonts w:ascii="宋体" w:hAnsi="宋体" w:eastAsia="宋体" w:cs="宋体"/>
          <w:color w:val="000"/>
          <w:sz w:val="28"/>
          <w:szCs w:val="28"/>
        </w:rPr>
        <w:t xml:space="preserve">21世纪初Melitz(202_)，Bernard;Jensen，Eaton 和 Kortum(202_);Helpman， Yeaple 和 Melitz (202_) ;Antrs 和Helpman(202_)、Yeaple(202_)、Bernard(202_) 等为代表的学者通过建立和拓展异质企业贸易模型，将企业异质性、企业组织引入国际贸易理论模型，从企业的微观层面解释企业的贸易行为、对外投资行为以及国际化生产组织行为。研究结果表明一个产业部门的贸易开放将会提高工资和其它要素价格，这将使生产率最低的企业被迫退出市场。生产率最高的企业将能够承担海外营销的固定成本并开始出口，生产率居于中游的企业将继续为本土市场生产。企业产出的总的分配将有利于那些生产率较高的企业，其结果是整个产业的生产率因为贸易而得到提升。同时企业通过出口与外国竞争者之间及消费者之间的互动提供了关于进行改善技术、降低生产成本和提高质量等方面的信息;出口使得企业可以扩大生产规模;在外国市场上的竞争迫使企业提高效率和进行创新。最后，市场的一体化程度越高，也将使企业获得成本降低的好处，最后使得技术、生产等成本低的企业进一步扩大规模，在对外贸易中占据主导地位。</w:t>
      </w:r>
    </w:p>
    <w:p>
      <w:pPr>
        <w:ind w:left="0" w:right="0" w:firstLine="560"/>
        <w:spacing w:before="450" w:after="450" w:line="312" w:lineRule="auto"/>
      </w:pPr>
      <w:r>
        <w:rPr>
          <w:rFonts w:ascii="宋体" w:hAnsi="宋体" w:eastAsia="宋体" w:cs="宋体"/>
          <w:color w:val="000"/>
          <w:sz w:val="28"/>
          <w:szCs w:val="28"/>
        </w:rPr>
        <w:t xml:space="preserve">近几年，学者对异质企业的研究展开了多角度、深维度的拓展，开始关注企业出口地理方向、创新的作用、贸易保护及经济增长等问题在异质企业假定下的作用结果。本文在分析这些成果的基础上，进一步探讨对我国外贸的启示。</w:t>
      </w:r>
    </w:p>
    <w:p>
      <w:pPr>
        <w:ind w:left="0" w:right="0" w:firstLine="560"/>
        <w:spacing w:before="450" w:after="450" w:line="312" w:lineRule="auto"/>
      </w:pPr>
      <w:r>
        <w:rPr>
          <w:rFonts w:ascii="宋体" w:hAnsi="宋体" w:eastAsia="宋体" w:cs="宋体"/>
          <w:color w:val="000"/>
          <w:sz w:val="28"/>
          <w:szCs w:val="28"/>
        </w:rPr>
        <w:t xml:space="preserve">异质企业模型下的出口地理方向问题研究</w:t>
      </w:r>
    </w:p>
    <w:p>
      <w:pPr>
        <w:ind w:left="0" w:right="0" w:firstLine="560"/>
        <w:spacing w:before="450" w:after="450" w:line="312" w:lineRule="auto"/>
      </w:pPr>
      <w:r>
        <w:rPr>
          <w:rFonts w:ascii="宋体" w:hAnsi="宋体" w:eastAsia="宋体" w:cs="宋体"/>
          <w:color w:val="000"/>
          <w:sz w:val="28"/>
          <w:szCs w:val="28"/>
        </w:rPr>
        <w:t xml:space="preserve">异质企业模型描述了在集约边际和广义边际的调整下贸易量增加的情形。而由Helpman Melitz RubinstEin三人在202_年构建的估计双边贸易的引力模型(简称HMR(202_)引力模型)中解释了例如距离等变量决定下的广义边际对贸易量的影响。该引力模型</w:t>
      </w:r>
    </w:p>
    <w:p>
      <w:pPr>
        <w:ind w:left="0" w:right="0" w:firstLine="560"/>
        <w:spacing w:before="450" w:after="450" w:line="312" w:lineRule="auto"/>
      </w:pPr>
      <w:r>
        <w:rPr>
          <w:rFonts w:ascii="宋体" w:hAnsi="宋体" w:eastAsia="宋体" w:cs="宋体"/>
          <w:color w:val="000"/>
          <w:sz w:val="28"/>
          <w:szCs w:val="28"/>
        </w:rPr>
        <w:t xml:space="preserve">其中i和j代表国家，m代表贸易量的对数形式，和分别代表固定的进口商和出口商效应，d代表从i国到j国的距离，uij为随机扰动项。与标准的引力模型相比，该模型中的Wij为i国与j国出口的比值，而ij为逆米尔斯比率，包括了造成贸易正向流动的未观测到的实质变量，距离对贸易的影响为负，所以系数前为负号。而出口企业数量的变化会使距离对贸易量的影响产生增强的偏移，同时对逆米尔斯比率ij产生降低的偏移。HMR引力模型的构建者随后用不同的估计模型推演出了使这些关键参数一致的条件。</w:t>
      </w:r>
    </w:p>
    <w:p>
      <w:pPr>
        <w:ind w:left="0" w:right="0" w:firstLine="560"/>
        <w:spacing w:before="450" w:after="450" w:line="312" w:lineRule="auto"/>
      </w:pPr>
      <w:r>
        <w:rPr>
          <w:rFonts w:ascii="宋体" w:hAnsi="宋体" w:eastAsia="宋体" w:cs="宋体"/>
          <w:color w:val="000"/>
          <w:sz w:val="28"/>
          <w:szCs w:val="28"/>
        </w:rPr>
        <w:t xml:space="preserve">诺丁汉大学的Greenaway，Gullstrand ，Kneller三位学者发展了引力模型，并运用瑞典1570家食品和饮料企业1997-202_年的统计数据进行验证，进一步证明了异质企业特性对贸易出口量及流向的影响。具体而言，这三位学者采用的引力模型为：</w:t>
      </w:r>
    </w:p>
    <w:p>
      <w:pPr>
        <w:ind w:left="0" w:right="0" w:firstLine="560"/>
        <w:spacing w:before="450" w:after="450" w:line="312" w:lineRule="auto"/>
      </w:pPr>
      <w:r>
        <w:rPr>
          <w:rFonts w:ascii="宋体" w:hAnsi="宋体" w:eastAsia="宋体" w:cs="宋体"/>
          <w:color w:val="000"/>
          <w:sz w:val="28"/>
          <w:szCs w:val="28"/>
        </w:rPr>
        <w:t xml:space="preserve">式中参数均为对数形式，fjt为f企业对进口商j的出口量，Zkjft为描述影响企业水平的一组变量，Zljft为描述影响出口目的地的一组变量， j为出口目的地对贸易量的效应，ftj为逆米尔斯比率，包括引发出口的为观测到的变量。这一模型最大的贡献在于突破了传统的异质企业模型的局限，传统的异质企业模型重点强调生产率对企业出口的绝对影响，而Greenaway，Gullstrand ，Kneller的模型则试图解释更多的对企业出口有影响的因素。其中Zkjft这一组变量即包括以雇员数为标准描述的企业的规模水平，所有权性质，全要素生产率的估量以及资本密集性质(物质资本和人力资本)。而描述影响出口目的地的变量组Zljft则包括国家间的贸易壁垒，两国的距离，贸易伙伴国的GDP，进口国的人口数，进口国的收入水平甚至汇率变动也包括在内。</w:t>
      </w:r>
    </w:p>
    <w:p>
      <w:pPr>
        <w:ind w:left="0" w:right="0" w:firstLine="560"/>
        <w:spacing w:before="450" w:after="450" w:line="312" w:lineRule="auto"/>
      </w:pPr>
      <w:r>
        <w:rPr>
          <w:rFonts w:ascii="宋体" w:hAnsi="宋体" w:eastAsia="宋体" w:cs="宋体"/>
          <w:color w:val="000"/>
          <w:sz w:val="28"/>
          <w:szCs w:val="28"/>
        </w:rPr>
        <w:t xml:space="preserve">而对于数据的选择方程则定义为：</w:t>
      </w:r>
    </w:p>
    <w:p>
      <w:pPr>
        <w:ind w:left="0" w:right="0" w:firstLine="560"/>
        <w:spacing w:before="450" w:after="450" w:line="312" w:lineRule="auto"/>
      </w:pPr>
      <w:r>
        <w:rPr>
          <w:rFonts w:ascii="宋体" w:hAnsi="宋体" w:eastAsia="宋体" w:cs="宋体"/>
          <w:color w:val="000"/>
          <w:sz w:val="28"/>
          <w:szCs w:val="28"/>
        </w:rPr>
        <w:t xml:space="preserve">其中Zkjft和Zljft与引力方程的界定一致，变量Djft-1代表出口的滞后情形，若t-1期出口量为正，则变量Djft-1取值为1，否则取值为0。</w:t>
      </w:r>
    </w:p>
    <w:p>
      <w:pPr>
        <w:ind w:left="0" w:right="0" w:firstLine="560"/>
        <w:spacing w:before="450" w:after="450" w:line="312" w:lineRule="auto"/>
      </w:pPr>
      <w:r>
        <w:rPr>
          <w:rFonts w:ascii="宋体" w:hAnsi="宋体" w:eastAsia="宋体" w:cs="宋体"/>
          <w:color w:val="000"/>
          <w:sz w:val="28"/>
          <w:szCs w:val="28"/>
        </w:rPr>
        <w:t xml:space="preserve">借助模型对统计数据进行测算分析，Greenaway，Gullstrand ，Kneller三位学者在进一步验证了异质企业模型的已有成果的同时，得出了一些更新的、更为细致的结论。第一，距离与企业的出口有密切的关系，企业总是倾向于选择距离更近的国家市场作为出口目的地;第二，企业的出口量与目的地的GDP水平有正相关关系，那些GDP水平高的国家往往消费水平高，进口需求也高，这也成为企业选择出口目标地的一个考量标准;第三，以人力资本密集度来衡量企业的生产率，人力资本密集度高的企业代表更高的生产率，也越有可能成为出口企业;第四，虽然汇率波动对企业出口地理方向的选择不甚明显，但显然企业还是会选择那些货币币值较稳定、汇率波动幅度不大的国家作为出口目的地。综上，这三位学者通过对引力模型的进一步完善考量了更多的变量在企业出口地理方向上的效应，结论是生产率越高、规模越大的企业越有可能选择出口，而目的地则具有距离近、市场规模大的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2025-04-03T12:22:41+08:00</dcterms:created>
  <dcterms:modified xsi:type="dcterms:W3CDTF">2025-04-03T12:22:41+08:00</dcterms:modified>
</cp:coreProperties>
</file>

<file path=docProps/custom.xml><?xml version="1.0" encoding="utf-8"?>
<Properties xmlns="http://schemas.openxmlformats.org/officeDocument/2006/custom-properties" xmlns:vt="http://schemas.openxmlformats.org/officeDocument/2006/docPropsVTypes"/>
</file>