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国际贸易论文4000字：贸易增长</w:t>
      </w:r>
      <w:bookmarkEnd w:id="1"/>
    </w:p>
    <w:p>
      <w:pPr>
        <w:jc w:val="center"/>
        <w:spacing w:before="0" w:after="450"/>
      </w:pPr>
      <w:r>
        <w:rPr>
          <w:rFonts w:ascii="Arial" w:hAnsi="Arial" w:eastAsia="Arial" w:cs="Arial"/>
          <w:color w:val="999999"/>
          <w:sz w:val="20"/>
          <w:szCs w:val="20"/>
        </w:rPr>
        <w:t xml:space="preserve">来源：网络  作者：尘埃落定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能力与知识的关系，相信大家都很清楚。知识不是能力，但却是获得能力的前提与基础。而要将知识转化为能力，需要个体的社会实践。下面是编辑老师为大家准备的国际贸易论文4000字。 一、研究问题的提出 关于中国应该采取的贸易增长方式,目前国内外已有...</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能力与知识的关系，相信大家都很清楚。知识不是能力，但却是获得能力的前提与基础。而要将知识转化为能力，需要个体的社会实践。下面是编辑老师为大家准备的国际贸易论文4000字。</w:t>
      </w:r>
    </w:p>
    <w:p>
      <w:pPr>
        <w:ind w:left="0" w:right="0" w:firstLine="560"/>
        <w:spacing w:before="450" w:after="450" w:line="312" w:lineRule="auto"/>
      </w:pPr>
      <w:r>
        <w:rPr>
          <w:rFonts w:ascii="宋体" w:hAnsi="宋体" w:eastAsia="宋体" w:cs="宋体"/>
          <w:color w:val="000"/>
          <w:sz w:val="28"/>
          <w:szCs w:val="28"/>
        </w:rPr>
        <w:t xml:space="preserve">一、研究问题的提出</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进行了探讨。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二、中国与东盟四国出口相似度分析</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560"/>
        <w:spacing w:before="450" w:after="450" w:line="312" w:lineRule="auto"/>
      </w:pPr>
      <w:r>
        <w:rPr>
          <w:rFonts w:ascii="宋体" w:hAnsi="宋体" w:eastAsia="宋体" w:cs="宋体"/>
          <w:color w:val="000"/>
          <w:sz w:val="28"/>
          <w:szCs w:val="28"/>
        </w:rPr>
        <w:t xml:space="preserve">三、中国与东盟四国显性比较优势分析</w:t>
      </w:r>
    </w:p>
    <w:p>
      <w:pPr>
        <w:ind w:left="0" w:right="0" w:firstLine="560"/>
        <w:spacing w:before="450" w:after="450" w:line="312" w:lineRule="auto"/>
      </w:pPr>
      <w:r>
        <w:rPr>
          <w:rFonts w:ascii="宋体" w:hAnsi="宋体" w:eastAsia="宋体" w:cs="宋体"/>
          <w:color w:val="000"/>
          <w:sz w:val="28"/>
          <w:szCs w:val="28"/>
        </w:rPr>
        <w:t xml:space="preserve">笔者根据美国统计局统计的中国与东盟四国进口至美国市场的历年数据,计算了SITC8类产品的RCA指数演变情况。分析得出,尽管中国在劳动力密集型产品SITC8类的RCA显性比较优势指数还具有较强的比较优势,但却呈现逐年下滑的趋势;而尽管东盟四国出口至美国市场的劳动力密集型产品SITC8类的显性比较优势指数同期都小于中国的显性比较优势指数,但是其显性指数却稳中有升。其指数的增长也就意味着从中国加入WTO以来,中国在美国市场上面临来自东盟国家越来越多的竞争与挑战。长远来看,SITC8类产品的竞争力将很有可能被东盟国家反超。因而,继续坚持按照传统贸易增长方式的发展道路,继续通过大量的劳动力密集型产品的出口来推动中国经济的持续稳定增长将面临更大的困难。</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编辑老师在此也特别为朋友们编辑整理了国际贸易论文4000字。更多详情请点击进入经济学论文。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2025-04-05T01:06:05+08:00</dcterms:created>
  <dcterms:modified xsi:type="dcterms:W3CDTF">2025-04-05T01:06:05+08:00</dcterms:modified>
</cp:coreProperties>
</file>

<file path=docProps/custom.xml><?xml version="1.0" encoding="utf-8"?>
<Properties xmlns="http://schemas.openxmlformats.org/officeDocument/2006/custom-properties" xmlns:vt="http://schemas.openxmlformats.org/officeDocument/2006/docPropsVTypes"/>
</file>