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我国财政政策与税收的分析</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gt;一、财政政策分类和工具(一)财政政策的分类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w:t>
      </w:r>
    </w:p>
    <w:p>
      <w:pPr>
        <w:ind w:left="0" w:right="0" w:firstLine="560"/>
        <w:spacing w:before="450" w:after="450" w:line="312" w:lineRule="auto"/>
      </w:pPr>
      <w:r>
        <w:rPr>
          <w:rFonts w:ascii="宋体" w:hAnsi="宋体" w:eastAsia="宋体" w:cs="宋体"/>
          <w:color w:val="000"/>
          <w:sz w:val="28"/>
          <w:szCs w:val="28"/>
        </w:rPr>
        <w:t xml:space="preserve">&gt;一、财政政策分类和工具</w:t>
      </w:r>
    </w:p>
    <w:p>
      <w:pPr>
        <w:ind w:left="0" w:right="0" w:firstLine="560"/>
        <w:spacing w:before="450" w:after="450" w:line="312" w:lineRule="auto"/>
      </w:pPr>
      <w:r>
        <w:rPr>
          <w:rFonts w:ascii="宋体" w:hAnsi="宋体" w:eastAsia="宋体" w:cs="宋体"/>
          <w:color w:val="000"/>
          <w:sz w:val="28"/>
          <w:szCs w:val="28"/>
        </w:rPr>
        <w:t xml:space="preserve">(一)财政政策的分类</w:t>
      </w:r>
    </w:p>
    <w:p>
      <w:pPr>
        <w:ind w:left="0" w:right="0" w:firstLine="560"/>
        <w:spacing w:before="450" w:after="450" w:line="312" w:lineRule="auto"/>
      </w:pPr>
      <w:r>
        <w:rPr>
          <w:rFonts w:ascii="宋体" w:hAnsi="宋体" w:eastAsia="宋体" w:cs="宋体"/>
          <w:color w:val="000"/>
          <w:sz w:val="28"/>
          <w:szCs w:val="28"/>
        </w:rPr>
        <w:t xml:space="preserve">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税收和政府支出都是自动稳定政策。与自动稳定政策刚好相反，相机抉择的财政政策则需要通过外部经济力量。根据财政政策在国民经济方面的不同的功能，财政政策可以分为扩张性政策、紧缩性政策。扩张性财政政策，是指主要是通过增加财政赤字,如减税、增支,以增加社会总需求。相反，紧缩性财政政策，是指主要通过增税、减支进而减少赤字或增加盈余的财政分配方式，减少社会总需求。</w:t>
      </w:r>
    </w:p>
    <w:p>
      <w:pPr>
        <w:ind w:left="0" w:right="0" w:firstLine="560"/>
        <w:spacing w:before="450" w:after="450" w:line="312" w:lineRule="auto"/>
      </w:pPr>
      <w:r>
        <w:rPr>
          <w:rFonts w:ascii="宋体" w:hAnsi="宋体" w:eastAsia="宋体" w:cs="宋体"/>
          <w:color w:val="000"/>
          <w:sz w:val="28"/>
          <w:szCs w:val="28"/>
        </w:rPr>
        <w:t xml:space="preserve">(二)财政政策的工具</w:t>
      </w:r>
    </w:p>
    <w:p>
      <w:pPr>
        <w:ind w:left="0" w:right="0" w:firstLine="560"/>
        <w:spacing w:before="450" w:after="450" w:line="312" w:lineRule="auto"/>
      </w:pPr>
      <w:r>
        <w:rPr>
          <w:rFonts w:ascii="宋体" w:hAnsi="宋体" w:eastAsia="宋体" w:cs="宋体"/>
          <w:color w:val="000"/>
          <w:sz w:val="28"/>
          <w:szCs w:val="28"/>
        </w:rPr>
        <w:t xml:space="preserve">税收工具，税收作为国家主要的收入政策工具，具有强制性、无偿性等特征，因此也成为实施财政政策目标的一个重要手段。公债工具，所谓的公债也是债券的一种，它的发行主体是国家或政府。作为发行主体，国家或政府以其信用为基础，向国内外举借债务来取得的收入。经常项目支出工具，主要指政府对社会公共的支出，购买性支出和转移性支出是其主要部分。购买性支出，包括商品和劳务的购买，转移性支出包括社会福利支出和政府补贴。</w:t>
      </w:r>
    </w:p>
    <w:p>
      <w:pPr>
        <w:ind w:left="0" w:right="0" w:firstLine="560"/>
        <w:spacing w:before="450" w:after="450" w:line="312" w:lineRule="auto"/>
      </w:pPr>
      <w:r>
        <w:rPr>
          <w:rFonts w:ascii="宋体" w:hAnsi="宋体" w:eastAsia="宋体" w:cs="宋体"/>
          <w:color w:val="000"/>
          <w:sz w:val="28"/>
          <w:szCs w:val="28"/>
        </w:rPr>
        <w:t xml:space="preserve">&gt;二、财政政策与税收的关系</w:t>
      </w:r>
    </w:p>
    <w:p>
      <w:pPr>
        <w:ind w:left="0" w:right="0" w:firstLine="560"/>
        <w:spacing w:before="450" w:after="450" w:line="312" w:lineRule="auto"/>
      </w:pPr>
      <w:r>
        <w:rPr>
          <w:rFonts w:ascii="宋体" w:hAnsi="宋体" w:eastAsia="宋体" w:cs="宋体"/>
          <w:color w:val="000"/>
          <w:sz w:val="28"/>
          <w:szCs w:val="28"/>
        </w:rPr>
        <w:t xml:space="preserve">经过以上的分析，税收在财政政策中占有举足轻重的地位，无论是在扩张性财政政策还是在紧张性财政政策中都有着很大的调节作用，税收作为财政收入的一部分，不仅是国家财政收支的基本来源和保证，也是政府执行社会职能的主要手段，它更是国家参与国民收入分配最主要、最规范的形式，不仅为社会公共产品与服务提供财力支持，更是国家进行宏观调控的重要经济杠杆。税收在财政政策中的主要意义有以下几点：第一，税收可以调节社会总供给与总需求的平衡关系，从而稳定物价、促进经济平衡发展。第二，税收可以调节产业结构，优化资源配置，促进经济增长。第三，税收可以调节收入，实现公平分配。在宏观调控方面，税收是一种自动稳定政策，在税收体系,特别是企业所得税和个人所得税,反应相当敏感的经济活动水平的变化。举例来说，如果政府预算平衡,税率无变化,经济低迷,国民产出将减少,税收收入会自动下降。税收乘数的大小与财政政策的大小有很大的关系，税收乘数表明的是税收的变动（包括税率、税收收入的变动）对国民产出（GNP）的影响程度。其中b为边际消费倾向。税收乘数为负,税收和国家输出增加或减少为相反的方向；政府增税时，国民产出减少，减少量为税收增量的b/(1－b)倍。假定边际消费倾向b为0.8，则税收乘数为－4。可见,如果政府采取了减税的政策,虽然可以减少收入,但将成倍提高社会有效需求,有利于民营经济的发展。</w:t>
      </w:r>
    </w:p>
    <w:p>
      <w:pPr>
        <w:ind w:left="0" w:right="0" w:firstLine="560"/>
        <w:spacing w:before="450" w:after="450" w:line="312" w:lineRule="auto"/>
      </w:pPr>
      <w:r>
        <w:rPr>
          <w:rFonts w:ascii="宋体" w:hAnsi="宋体" w:eastAsia="宋体" w:cs="宋体"/>
          <w:color w:val="000"/>
          <w:sz w:val="28"/>
          <w:szCs w:val="28"/>
        </w:rPr>
        <w:t xml:space="preserve">&gt;三、如何更好发挥财政政策的作用</w:t>
      </w:r>
    </w:p>
    <w:p>
      <w:pPr>
        <w:ind w:left="0" w:right="0" w:firstLine="560"/>
        <w:spacing w:before="450" w:after="450" w:line="312" w:lineRule="auto"/>
      </w:pPr>
      <w:r>
        <w:rPr>
          <w:rFonts w:ascii="宋体" w:hAnsi="宋体" w:eastAsia="宋体" w:cs="宋体"/>
          <w:color w:val="000"/>
          <w:sz w:val="28"/>
          <w:szCs w:val="28"/>
        </w:rPr>
        <w:t xml:space="preserve">当前，我国依然处于社会主义初级阶段，财政管理不完善之处还很多，财政积极政策的运作需要财政管理要相应跟上，要从现在运用并着眼于中长期发展的角度出发，全力推进财政管理的改革。深入改革财政预算管理，完善预算运行机制。当前财政的预算管理存在一些漏洞，有些甚至影响着财政改革的进一步深入；实施反周期运作同时建立宏观调控预算制度；在公共财政框架的建设,建立综合运行机制积极财政政策；同步的财政改革,利用财政政策的综合效应；当期积极的财政政策适当运用，同时要适度采用紧缩性政策。财政政策，包括货币政策，是国家实行宏观调控的重要手段，主要作用就是消除经济发展中不健康，不确定因素。弥补市场的不足之处。财政政策的宏观调控关键是要审时度势，相机抉择。这样才能实现国民经济的快速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2025-01-19T03:15:12+08:00</dcterms:created>
  <dcterms:modified xsi:type="dcterms:W3CDTF">2025-01-19T03:15:12+08:00</dcterms:modified>
</cp:coreProperties>
</file>

<file path=docProps/custom.xml><?xml version="1.0" encoding="utf-8"?>
<Properties xmlns="http://schemas.openxmlformats.org/officeDocument/2006/custom-properties" xmlns:vt="http://schemas.openxmlformats.org/officeDocument/2006/docPropsVTypes"/>
</file>