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我国税收立法权转授有悖于税收法定主义</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我国税收立法权转授有悖于税收法定主义 我国税收立法权转授有悖于税收法定主义 我国税收立法权转授有悖于税收法定主义  对税收立法权的合宪性要求实质是实行税收法定原则，即税收法定主义。但我国实际情况是大量的税收授权立法的存在，这实为有悖于税收法...</w:t>
      </w:r>
    </w:p>
    <w:p>
      <w:pPr>
        <w:ind w:left="0" w:right="0" w:firstLine="560"/>
        <w:spacing w:before="450" w:after="450" w:line="312" w:lineRule="auto"/>
      </w:pPr>
      <w:r>
        <w:rPr>
          <w:rFonts w:ascii="宋体" w:hAnsi="宋体" w:eastAsia="宋体" w:cs="宋体"/>
          <w:color w:val="000"/>
          <w:sz w:val="28"/>
          <w:szCs w:val="28"/>
        </w:rPr>
        <w:t xml:space="preserve">我国税收立法权转授有悖于税收法定主义 我国税收立法权转授有悖于税收法定主义 我国税收立法权转授有悖于税收法定主义</w:t>
      </w:r>
    </w:p>
    <w:p>
      <w:pPr>
        <w:ind w:left="0" w:right="0" w:firstLine="560"/>
        <w:spacing w:before="450" w:after="450" w:line="312" w:lineRule="auto"/>
      </w:pPr>
      <w:r>
        <w:rPr>
          <w:rFonts w:ascii="宋体" w:hAnsi="宋体" w:eastAsia="宋体" w:cs="宋体"/>
          <w:color w:val="000"/>
          <w:sz w:val="28"/>
          <w:szCs w:val="28"/>
        </w:rPr>
        <w:t xml:space="preserve">对税收立法权的合宪性要求实质是实行税收法定原则，即税收法定主义。但我国实际情况是大量的税收授权立法的存在，这实为有悖于税收法定主义。尽管85年有个全国人大的授权，但已早已完成历史使命（按照全国人大法工委法案部朱主任的说法在当时那个时期是好的，但成功的同时也产生了很多问题，那就是许多法律没有跟上）。在建立法治政府的今天，依然拿授权来进行税收的立法，就有点说不过去了。</w:t>
      </w:r>
    </w:p>
    <w:p>
      <w:pPr>
        <w:ind w:left="0" w:right="0" w:firstLine="560"/>
        <w:spacing w:before="450" w:after="450" w:line="312" w:lineRule="auto"/>
      </w:pPr>
      <w:r>
        <w:rPr>
          <w:rFonts w:ascii="宋体" w:hAnsi="宋体" w:eastAsia="宋体" w:cs="宋体"/>
          <w:color w:val="000"/>
          <w:sz w:val="28"/>
          <w:szCs w:val="28"/>
        </w:rPr>
        <w:t xml:space="preserve">一、202_年我国颁行了《立法法》，对税收立法权及授权立法做了制度上的规定，但笔者认为《立法法》第9条的规定是与宪法精神相违背的，是不符合税收法定主义的。第9条规定，对有关税收的基本制度，如果“尚未制定法律的，全国人大及其常委会有权做出决定，授权国务院可以根据实际需要，对其中的部分事项制定行政法规”。但这条规定显然又是与宪法及《立法法》有关规定相抵触和相矛盾的。《立法法》确认了全国人大及其常委会的税收立法权，并且明确规定立法的表现形式是“法律”。《立法法》第7条规定，全国人民代表大会和全国人民代表大会常务委员会行使国家立法权。全国人民代表大会制定和修改刑事、民事、国家机构和其他的基本法律。《立法法》第8条规定，下列事项只能制定法律 （六）对非国有财产的征收……（八）基本经济制度以及财政、税收、海关、金融及外贸的基本制度。《立法法》的规定表明，税收立法权是我国国家立法机关的专属权力。但是根据该法第9条的规定，对有关税收的基本制度，如果尚未制定法律的，全国人大及其常委会有权做出决定，授权国务院可以根据实际需要，对其中的部分事项制定行政法规。不难看出前面规定了专有的税收立法权，后面又来个可以转授。并且并未规定转授的范围。实际上是将税收立法权又拱手让给了行政机关。应当说这是一个不合格的授权。</w:t>
      </w:r>
    </w:p>
    <w:p>
      <w:pPr>
        <w:ind w:left="0" w:right="0" w:firstLine="560"/>
        <w:spacing w:before="450" w:after="450" w:line="312" w:lineRule="auto"/>
      </w:pPr>
      <w:r>
        <w:rPr>
          <w:rFonts w:ascii="宋体" w:hAnsi="宋体" w:eastAsia="宋体" w:cs="宋体"/>
          <w:color w:val="000"/>
          <w:sz w:val="28"/>
          <w:szCs w:val="28"/>
        </w:rPr>
        <w:t xml:space="preserve">二、税收立法权转授有悖于我国宪法的直接规定。《中华人民共和国宪法》第56条：“中华人民共和国公民有依照法律纳税的义务”。尽管宪法中的涉税条款仅此一条，但本条的规定对于税收立法权的理解却有很重要的意义。因为我们是依照“法律”纳税的义务，而不是依照别的东西纳税的义务。“公民有依照法律纳税义务”的“法律”的规定正是很好的表达了我国税收法定主义原则。这里的法律我们只能理解为由全国人大及其常委会制定的法律。虽然只强调了公民应依照法律纳税而未明确国家应依照法律征税，但因为它限定了承担纳税义务的条件——依照法律，纳税义务仅仅由法律的规定产生，其范围也仅仅限于法律的规定之内。而根据宪法规定，法律是由全国人大或全国人大常委会制定的因此可以认为我国宪法隐含了税收法定主义原则。这是我国税收立法权不能转授的宪法根据。根据《立法法》的规定，“法律”是由全国人大或全国人大常委会制定的，主要规定“非国有财产的征收”和“税收的基本制度”，并且此两项内容只能由法律规定。</w:t>
      </w:r>
    </w:p>
    <w:p>
      <w:pPr>
        <w:ind w:left="0" w:right="0" w:firstLine="560"/>
        <w:spacing w:before="450" w:after="450" w:line="312" w:lineRule="auto"/>
      </w:pPr>
      <w:r>
        <w:rPr>
          <w:rFonts w:ascii="宋体" w:hAnsi="宋体" w:eastAsia="宋体" w:cs="宋体"/>
          <w:color w:val="000"/>
          <w:sz w:val="28"/>
          <w:szCs w:val="28"/>
        </w:rPr>
        <w:t xml:space="preserve">三、从宪政的渊源看，我国的税收立法转授不符合“无代表，则无税”的税收法定原则。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2025-04-28T21:17:14+08:00</dcterms:created>
  <dcterms:modified xsi:type="dcterms:W3CDTF">2025-04-28T21:17:14+08:00</dcterms:modified>
</cp:coreProperties>
</file>

<file path=docProps/custom.xml><?xml version="1.0" encoding="utf-8"?>
<Properties xmlns="http://schemas.openxmlformats.org/officeDocument/2006/custom-properties" xmlns:vt="http://schemas.openxmlformats.org/officeDocument/2006/docPropsVTypes"/>
</file>