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浅谈宏观经济学相关论文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 宏观经济学相关论...</w:t>
      </w:r>
    </w:p>
    <w:p>
      <w:pPr>
        <w:ind w:left="0" w:right="0" w:firstLine="560"/>
        <w:spacing w:before="450" w:after="450" w:line="312" w:lineRule="auto"/>
      </w:pPr>
      <w:r>
        <w:rPr>
          <w:rFonts w:ascii="宋体" w:hAnsi="宋体" w:eastAsia="宋体" w:cs="宋体"/>
          <w:color w:val="000"/>
          <w:sz w:val="28"/>
          <w:szCs w:val="28"/>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w:t>
      </w:r>
    </w:p>
    <w:p>
      <w:pPr>
        <w:ind w:left="0" w:right="0" w:firstLine="560"/>
        <w:spacing w:before="450" w:after="450" w:line="312" w:lineRule="auto"/>
      </w:pPr>
      <w:r>
        <w:rPr>
          <w:rFonts w:ascii="宋体" w:hAnsi="宋体" w:eastAsia="宋体" w:cs="宋体"/>
          <w:color w:val="000"/>
          <w:sz w:val="28"/>
          <w:szCs w:val="28"/>
        </w:rPr>
        <w:t xml:space="preserve">宏观经济学相关论文范文一：宏观经济学理论的研究探讨</w:t>
      </w:r>
    </w:p>
    <w:p>
      <w:pPr>
        <w:ind w:left="0" w:right="0" w:firstLine="560"/>
        <w:spacing w:before="450" w:after="450" w:line="312" w:lineRule="auto"/>
      </w:pPr>
      <w:r>
        <w:rPr>
          <w:rFonts w:ascii="宋体" w:hAnsi="宋体" w:eastAsia="宋体" w:cs="宋体"/>
          <w:color w:val="000"/>
          <w:sz w:val="28"/>
          <w:szCs w:val="28"/>
        </w:rPr>
        <w:t xml:space="preserve">摘要：非均衡模型也会获得与理性预期假设同样的信用，而他们都是以某些经济主体的理性最优行为为基础的，从而缩小了宏观经济学和微观经济学的差距。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关键词：宏观经济学;研究</w:t>
      </w:r>
    </w:p>
    <w:p>
      <w:pPr>
        <w:ind w:left="0" w:right="0" w:firstLine="560"/>
        <w:spacing w:before="450" w:after="450" w:line="312" w:lineRule="auto"/>
      </w:pPr>
      <w:r>
        <w:rPr>
          <w:rFonts w:ascii="宋体" w:hAnsi="宋体" w:eastAsia="宋体" w:cs="宋体"/>
          <w:color w:val="000"/>
          <w:sz w:val="28"/>
          <w:szCs w:val="28"/>
        </w:rPr>
        <w:t xml:space="preserve">一、理性预期假设理论(REH)</w:t>
      </w:r>
    </w:p>
    <w:p>
      <w:pPr>
        <w:ind w:left="0" w:right="0" w:firstLine="560"/>
        <w:spacing w:before="450" w:after="450" w:line="312" w:lineRule="auto"/>
      </w:pPr>
      <w:r>
        <w:rPr>
          <w:rFonts w:ascii="宋体" w:hAnsi="宋体" w:eastAsia="宋体" w:cs="宋体"/>
          <w:color w:val="000"/>
          <w:sz w:val="28"/>
          <w:szCs w:val="28"/>
        </w:rPr>
        <w:t xml:space="preserve">(一)理论简史</w:t>
      </w:r>
    </w:p>
    <w:p>
      <w:pPr>
        <w:ind w:left="0" w:right="0" w:firstLine="560"/>
        <w:spacing w:before="450" w:after="450" w:line="312" w:lineRule="auto"/>
      </w:pPr>
      <w:r>
        <w:rPr>
          <w:rFonts w:ascii="宋体" w:hAnsi="宋体" w:eastAsia="宋体" w:cs="宋体"/>
          <w:color w:val="000"/>
          <w:sz w:val="28"/>
          <w:szCs w:val="28"/>
        </w:rPr>
        <w:t xml:space="preserve">要想对理性预期假设理论的历史重要性有一个深入的了解，就不可避免的要提到货币主义，它给凯恩斯主义带来的冲击要大于对于理性预期假设出现给予的帮助。货币主义理论几乎是由弗里德曼(1968)一人单独创立的，从某种意义上来说，该理论促进了现代新古典主义流派的复苏。货币主义者强调货币供给的重要性，并认为对于政府而言，货币政策比财政政策刺激更有效。而凯恩斯主义者们则认为货币政策和财政政策都是有效的，甚至在某些情况下(比如流动性陷阱)财政政策反而更有效。货币主义者们提出货币政策对于实际产出会有个短期效应，但是由于从长期预期来看，期望利率和现实利率相等，所以货币政策不会对实体经济变量产生影响。从长期来看，货币供给变化产生的效应会被价格水平的增加而抵消掉。</w:t>
      </w:r>
    </w:p>
    <w:p>
      <w:pPr>
        <w:ind w:left="0" w:right="0" w:firstLine="560"/>
        <w:spacing w:before="450" w:after="450" w:line="312" w:lineRule="auto"/>
      </w:pPr>
      <w:r>
        <w:rPr>
          <w:rFonts w:ascii="宋体" w:hAnsi="宋体" w:eastAsia="宋体" w:cs="宋体"/>
          <w:color w:val="000"/>
          <w:sz w:val="28"/>
          <w:szCs w:val="28"/>
        </w:rPr>
        <w:t xml:space="preserve">在弗里德曼完成他的理论以前，费尔普斯曲线是一个被普遍认可的理论框架，用来解决名义收入分成价格层面和实际产出层面。弗里德曼首先提出了通货膨胀和失业之间并不是永远都能够划等号的。自然率假说理论(NRH)粉碎了现有的最佳稳定政策理论框架，决策者们再也不会去菲利普斯曲线上寻找最佳稳定点了，因为菲利普斯曲线已经不再适用了。自然率假说理论(NRH)指出，如果没有持续加速的通货膨胀或者通货紧缩，货币增长不会导致实际失业率和自然失业率之间存在误差。</w:t>
      </w:r>
    </w:p>
    <w:p>
      <w:pPr>
        <w:ind w:left="0" w:right="0" w:firstLine="560"/>
        <w:spacing w:before="450" w:after="450" w:line="312" w:lineRule="auto"/>
      </w:pPr>
      <w:r>
        <w:rPr>
          <w:rFonts w:ascii="宋体" w:hAnsi="宋体" w:eastAsia="宋体" w:cs="宋体"/>
          <w:color w:val="000"/>
          <w:sz w:val="28"/>
          <w:szCs w:val="28"/>
        </w:rPr>
        <w:t xml:space="preserve">(二)对于理性预期假设的质疑</w:t>
      </w:r>
    </w:p>
    <w:p>
      <w:pPr>
        <w:ind w:left="0" w:right="0" w:firstLine="560"/>
        <w:spacing w:before="450" w:after="450" w:line="312" w:lineRule="auto"/>
      </w:pPr>
      <w:r>
        <w:rPr>
          <w:rFonts w:ascii="宋体" w:hAnsi="宋体" w:eastAsia="宋体" w:cs="宋体"/>
          <w:color w:val="000"/>
          <w:sz w:val="28"/>
          <w:szCs w:val="28"/>
        </w:rPr>
        <w:t xml:space="preserve">尽管理性预期假设说一直在不断进步和完善，但是对他的批判也一直都没有停止过。理性预期假设最主要的条件就是经济主体要能够合理、充分的利用好他们所拥有的一切相关信息，从而形成对通膨的预期。但是，一些质疑者们，比如弗里德曼(1979)，他就提出了理性预期假设并没有明确的解释信息是如何收集并充分使用的，也没有明确说明是如何利用这些信息来形成预测的。理性预期假设认定在形成预测时，所有的信息都是可用的，这也就要求所有人对于经济结构和运行过程都必须十分了解。</w:t>
      </w:r>
    </w:p>
    <w:p>
      <w:pPr>
        <w:ind w:left="0" w:right="0" w:firstLine="560"/>
        <w:spacing w:before="450" w:after="450" w:line="312" w:lineRule="auto"/>
      </w:pPr>
      <w:r>
        <w:rPr>
          <w:rFonts w:ascii="宋体" w:hAnsi="宋体" w:eastAsia="宋体" w:cs="宋体"/>
          <w:color w:val="000"/>
          <w:sz w:val="28"/>
          <w:szCs w:val="28"/>
        </w:rPr>
        <w:t xml:space="preserve">对此理论第二大质疑就是理性预期均衡收敛的可能性。Shiller(1978)就提出了这样的质疑：如果模型改变了，从而连带着原有的理性预期机制也就不再理性了，这样的话新的预期机制还能找到吗?另外，当这个新的机制出现时，他还会是理性的吗?如果是的话，它能够在短期内就发挥出作用吗?理性预期假设所提出的那种价格和工资的完美弹性，暗示着在瓦尔拉斯试验中的均衡价格下，会有短瞬的价格调整，然而这又与现实世界是相背离的。Modigliani(1977)宣称理性预期假设最大的缺陷就是通过实际案例证明了他的不协调性，这些案例揭示了该假说所产生的实际失业率和自然失业率之间存在着频繁的、持续性的误差。①</w:t>
      </w:r>
    </w:p>
    <w:p>
      <w:pPr>
        <w:ind w:left="0" w:right="0" w:firstLine="560"/>
        <w:spacing w:before="450" w:after="450" w:line="312" w:lineRule="auto"/>
      </w:pPr>
      <w:r>
        <w:rPr>
          <w:rFonts w:ascii="宋体" w:hAnsi="宋体" w:eastAsia="宋体" w:cs="宋体"/>
          <w:color w:val="000"/>
          <w:sz w:val="28"/>
          <w:szCs w:val="28"/>
        </w:rPr>
        <w:t xml:space="preserve">二、非均衡状态理论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在宏观经济学的后凯恩斯主义中，有一项发展就是试图去融合凯恩斯模型和新古典主义模型，这种流派就叫做新古典-凯恩斯综合体。该综合体也是在尝试对一个宏观经济学行为提供一个微观经济学基础。首先，它揭示了流动性偏好和消费行为都来源于个体利用最大化原则，投资行为可以来源于利润最大化原则。其次，他通过把庇古效应引入凯恩斯模型中，实现了充分就业均衡。也就是说，价格弹性加上财富效应会确保实现充分就业均衡。第三，关于价格弹性轮流出现的假设引出了货币中性概念新古典学派的理论，与凯恩斯主义者的结论正好相反。可以看出，这种把凯恩斯主义模型和新古典主义假设结合起来的特殊方法很完善，美中不足就是剥夺了凯恩斯主义模型的原本特征，并强迫模型以瓦尔拉斯实验过程为根基。</w:t>
      </w:r>
    </w:p>
    <w:p>
      <w:pPr>
        <w:ind w:left="0" w:right="0" w:firstLine="560"/>
        <w:spacing w:before="450" w:after="450" w:line="312" w:lineRule="auto"/>
      </w:pPr>
      <w:r>
        <w:rPr>
          <w:rFonts w:ascii="宋体" w:hAnsi="宋体" w:eastAsia="宋体" w:cs="宋体"/>
          <w:color w:val="000"/>
          <w:sz w:val="28"/>
          <w:szCs w:val="28"/>
        </w:rPr>
        <w:t xml:space="preserve">新古典凯恩斯综合体从本质上来说是一个均衡的系统，但是凯恩斯主义系统则是一个非均衡系统，系统内部会广泛传播非主观性的失业，这些失业有时也会被偶然的抵制掉，但是整体上不会产生趋向恢复的内部倾向。他们尝试通过非均衡模型来解释失业，而不是用瓦尔拉斯试验过程来解释。</w:t>
      </w:r>
    </w:p>
    <w:p>
      <w:pPr>
        <w:ind w:left="0" w:right="0" w:firstLine="560"/>
        <w:spacing w:before="450" w:after="450" w:line="312" w:lineRule="auto"/>
      </w:pPr>
      <w:r>
        <w:rPr>
          <w:rFonts w:ascii="宋体" w:hAnsi="宋体" w:eastAsia="宋体" w:cs="宋体"/>
          <w:color w:val="000"/>
          <w:sz w:val="28"/>
          <w:szCs w:val="28"/>
        </w:rPr>
        <w:t xml:space="preserve">(二)最新发展成果</w:t>
      </w:r>
    </w:p>
    <w:p>
      <w:pPr>
        <w:ind w:left="0" w:right="0" w:firstLine="560"/>
        <w:spacing w:before="450" w:after="450" w:line="312" w:lineRule="auto"/>
      </w:pPr>
      <w:r>
        <w:rPr>
          <w:rFonts w:ascii="宋体" w:hAnsi="宋体" w:eastAsia="宋体" w:cs="宋体"/>
          <w:color w:val="000"/>
          <w:sz w:val="28"/>
          <w:szCs w:val="28"/>
        </w:rPr>
        <w:t xml:space="preserve">该理论研究方面的最新突破都是指向了对原有模型的缺陷的调整。他们特定的目标之一就是解释为什么价格没有改变，而不是当价格保持稳定时，会发生什么。同时，他们也尝试证明在不存在价格-工资刚性外生的假设下，不均衡状态也是可能出现的。与早先的固定价格模型形成对比的是，Benassy(1975)、Hahn(1978)和其他学者都尝试去解释失业和萧条价格内生是同时的。而在Dreze(1975)和Benassy(1975)研究的价格设定的非瓦尔拉斯试验计划中，机构在阶梯变化的市场价格下，无法购买或出售所有他们想要的。在这种完全竞争形势下，政府只要是处在垄断竞争环境中，就能够成为价格的操控者。Benassy的研究被普遍认为是第一个形成了一般非瓦尔拉斯试验模型，把价格行为内生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近关于非均衡方法的主要贡献就是提出工资和价格的缺乏弹性使得他们对于系统而言是内生的，而不是外生的结论。同样，价格设定行为的理性化也在限制定量模型中得到了发展。因此，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宏观经济学相关论文范文二：宏观经济形势分析及政策取向中国经济论文</w:t>
      </w:r>
    </w:p>
    <w:p>
      <w:pPr>
        <w:ind w:left="0" w:right="0" w:firstLine="560"/>
        <w:spacing w:before="450" w:after="450" w:line="312" w:lineRule="auto"/>
      </w:pPr>
      <w:r>
        <w:rPr>
          <w:rFonts w:ascii="宋体" w:hAnsi="宋体" w:eastAsia="宋体" w:cs="宋体"/>
          <w:color w:val="000"/>
          <w:sz w:val="28"/>
          <w:szCs w:val="28"/>
        </w:rPr>
        <w:t xml:space="preserve">[摘要] 202_年工业生产增长农村经济稳步发展;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自然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企业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电子信息、交通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教育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金融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一是农民收入增长缓慢，特别是粮食主产区和纯农户增收困难，城乡收入差距继续拉大。粮食产量连续下降，一些地方忽视农业、忽视粮食生产的问题比较突出。二是就业形势依然严峻。新增就业岗位不能满足城乡居民就业需要，社会保障面临较大压力。三是部分行业和地区盲目投资、低水平扩张的倾向比较明显，一些地方盲目兴办开发区的问题比较突出，能耗高、资源浪费、环境污染等粗放经营的状况比较严重，资源约束的矛盾日益突出。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发展，继续把解决三农问题作为经济工作的重中之重，更多地关注农村，关心农民，支持农业。(1)实行最严格的耕地保护制度。开展全国性的基本农田保护执法大检查，制止乱占滥用耕地。(2)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(3)稳步推进农业结构调整。加快农产品优质化和区域化的步伐，加强农业科技储备、良种繁育和科技推广，提高农产品的产量和质量。积极发展畜牧业。促进农业产业化经营和龙头企业的发展。(4)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法律手段加以规范，并辅之以必要的行政手段，促进钢铁、汽车、电解铝、水泥等行业健康发展。(1)加快制定和完善行业发展规划和产业政策，完善并严格执行行业准入标准，建立行业信息发布制度，引导地方和企业的投资方向。(2)充分发挥市场机制优胜劣汰的作用，推进企业实施联合重组，加快结构优化升级，促进优势企业发展，淘汰落后生产能力。(3)完善土地管理制度，严格用地管理，对不符合行业规划和产业政策、达不到行业准入标准的建设项目，一律不得批准用地。继续清理整顿各类开发区。(4)加强金融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(1)各级政府要建立健全就业和再就业工作责任制，加大对再就业的扶持力度。完善就业和失业统计制度。(2)在税收、融资和市场准入等方面创造有利条件，大力发展劳动密集型产业，积极扶持中小企业和民营经济的发展，充分挖掘和发挥第三产业吸纳劳动力的潜力。(3)加大对国有大中型企业主辅分离、辅业改制的支持力度，充分利用企业非主业资产、闲置资产和关闭破产企业的有效资产，创造新的就业岗位，安置下岗分流职工。(4)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一是增强中低收入者的消费能力。既要多渠道促进农民增收，又要努力增加城镇中低收入者的收入，完善并严格执行不同地区的最低工资标准，加大对收入再分配的调节力度和对困难群体的扶持力度。二是大力改善消费环境。加强农村基础设施建设和商品流通设施、商业网点建设，加快推进城乡用电同网同价。继续扩大消费信贷规模。推行医疗服务价格、非义务教育收费决策听证制度，合理确定价格和收费标准。继续整顿和规范市场经济秩序，严厉打击制假售假、商业欺诈活动，保护消费者合法权益。三是培育和扩大消费热点，满足不同层次、多样化的消费需求。增加中低价位普通商品住房供应，建立和完善廉租住房制度，推动存量住房交易。鼓励居民汽车消费。推行电信普遍服务，促进农村和边远地区电信消费。继续改善旅游基础设施和旅游服务，发展体育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(1)以市场为导向加快产业升级步伐。采用先进适用技术改造传统产业，大力发展装备制造业。积极推进高新技术产业化，逐步形成掌握核心技术和拥有自主知识产权的高新技术产业。(2)努力缓解经济发展中的瓶颈制约。加快电源电网建设，做好电力调度，增加电力供应;加快大型煤炭基地建设，加大重要矿产资源勘探开发力度;合理调配运输能力，加快重要交通干线和枢纽的建设。(3)按照统筹人与自然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工业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(1)抓好疾病预防控制体系、突发公共卫生事件医疗救治体系和卫生执法监督体系等建设。逐步建立和完善农村医疗卫生体系，做好新型农村合作医疗试点工作。(2)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(3)做好中长期科技规划的编制工作。加强国家创新体系、国家科技基础设施建设，逐步提高研究与试验发展经费支出占国内生产总值的比重。支持民营科技企业发展。(4)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(2)认真实施行政许可法，继续推进行政审批制度改革。做好投资体制改革工作，进一步确立企业的投资主体地位，允许民间资本进入法律法规未禁入的基础设施、公用事业及其他行业和领域。(3)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(1)继续巩固两个确保，规范城市居民最低生活保障工作，妥善解决城市困难家庭在子女入学、医疗、住房等方面的实际困难。(2)加大农村扶贫开发力度，扩大以工代赈规模，规范农村社会救济制度。做好灾区和贫困户的税费减免，切实解决好灾区群众的生产生活困难。(3)进一步完善和落实安全生产的各项制度和措施，坚决遏制重大安全事故的发生。(4)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2025-04-17T07:20:56+08:00</dcterms:created>
  <dcterms:modified xsi:type="dcterms:W3CDTF">2025-04-17T07:20:56+08:00</dcterms:modified>
</cp:coreProperties>
</file>

<file path=docProps/custom.xml><?xml version="1.0" encoding="utf-8"?>
<Properties xmlns="http://schemas.openxmlformats.org/officeDocument/2006/custom-properties" xmlns:vt="http://schemas.openxmlformats.org/officeDocument/2006/docPropsVTypes"/>
</file>