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科研院所税务风险的管控思考</w:t>
      </w:r>
      <w:bookmarkEnd w:id="1"/>
    </w:p>
    <w:p>
      <w:pPr>
        <w:jc w:val="center"/>
        <w:spacing w:before="0" w:after="450"/>
      </w:pPr>
      <w:r>
        <w:rPr>
          <w:rFonts w:ascii="Arial" w:hAnsi="Arial" w:eastAsia="Arial" w:cs="Arial"/>
          <w:color w:val="999999"/>
          <w:sz w:val="20"/>
          <w:szCs w:val="20"/>
        </w:rPr>
        <w:t xml:space="preserve">来源：网络  作者：梦中情人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科研院所税务风险的管控思考 科研院所税务风险的管控思考科研院所税务风险的管控思考 科研院所每年的水电费是一笔很大的支出,由于对每个项目不会单独计量用电用水量,通常会将水电费等费用按项目工时或直接材料等的比例分摊进入各个项目,也包含免税科研项...</w:t>
      </w:r>
    </w:p>
    <w:p>
      <w:pPr>
        <w:ind w:left="0" w:right="0" w:firstLine="560"/>
        <w:spacing w:before="450" w:after="450" w:line="312" w:lineRule="auto"/>
      </w:pPr>
      <w:r>
        <w:rPr>
          <w:rFonts w:ascii="宋体" w:hAnsi="宋体" w:eastAsia="宋体" w:cs="宋体"/>
          <w:color w:val="000"/>
          <w:sz w:val="28"/>
          <w:szCs w:val="28"/>
        </w:rPr>
        <w:t xml:space="preserve">科研院所税务风险的管控思考 科研院所税务风险的管控思考科研院所税务风险的管控思考 科研院所每年的水电费是一笔很大的支出,由于对每个项目不会单独计量用电用水量,通常会将水电费等费用按项目工时或直接材料等的比例分摊进入各个项目,也包含免税科研项目和缴纳营业税的非应税项目,在分摊水电费的同时,应将免税的科研项目和非应税项目分摊的水电费对应的进项税额转出,单从核算上看都没问题,但税务检查时常常出现争议,存在一定的税务风险,会出现补缴税款和罚款情况。</w:t>
      </w:r>
    </w:p>
    <w:p>
      <w:pPr>
        <w:ind w:left="0" w:right="0" w:firstLine="560"/>
        <w:spacing w:before="450" w:after="450" w:line="312" w:lineRule="auto"/>
      </w:pPr>
      <w:r>
        <w:rPr>
          <w:rFonts w:ascii="宋体" w:hAnsi="宋体" w:eastAsia="宋体" w:cs="宋体"/>
          <w:color w:val="000"/>
          <w:sz w:val="28"/>
          <w:szCs w:val="28"/>
        </w:rPr>
        <w:t xml:space="preserve">在进行固定资产进项税额抵扣时,用于集体福利的固定资产不得抵扣;以建筑物或者构筑物为载体的附属设备和配套设施,无论在会计处理上是否单独记账与核算,均应作为建筑物或者构筑物的组成部分,其进项税额不得在销项税额中抵扣。附属设备和配套设施包括给排水、采暖、卫生、通风、照明、通讯、煤气、消防、中央空调、电梯、电气、智能化楼宇设备和配套设施。近年来,国家对科研院所的固定资产投资较多,科研院所在组织实施这些投资项目时,要注意这些问题,避免出现多抵扣少纳税的现象。</w:t>
      </w:r>
    </w:p>
    <w:p>
      <w:pPr>
        <w:ind w:left="0" w:right="0" w:firstLine="560"/>
        <w:spacing w:before="450" w:after="450" w:line="312" w:lineRule="auto"/>
      </w:pPr>
      <w:r>
        <w:rPr>
          <w:rFonts w:ascii="宋体" w:hAnsi="宋体" w:eastAsia="宋体" w:cs="宋体"/>
          <w:color w:val="000"/>
          <w:sz w:val="28"/>
          <w:szCs w:val="28"/>
        </w:rPr>
        <w:t xml:space="preserve">科研院所一般研发能力强,技术力量雄厚,经常会出现设备自己研发、自己制造、自己使用的现象。对于自制设备财务处理通常是按项目在科研成本中归集核算,待设备完成验收后,按照科研事业单位的会计制度,减少该设备科研成本发生金额和修购基金科目金额,同时按自制设备的成本增加固定资产和固定基金,在纳税申报时,未作视同销售处理。</w:t>
      </w:r>
    </w:p>
    <w:p>
      <w:pPr>
        <w:ind w:left="0" w:right="0" w:firstLine="560"/>
        <w:spacing w:before="450" w:after="450" w:line="312" w:lineRule="auto"/>
      </w:pPr>
      <w:r>
        <w:rPr>
          <w:rFonts w:ascii="宋体" w:hAnsi="宋体" w:eastAsia="宋体" w:cs="宋体"/>
          <w:color w:val="000"/>
          <w:sz w:val="28"/>
          <w:szCs w:val="28"/>
        </w:rPr>
        <w:t xml:space="preserve">新形势下科研院所承担了大量市场化研究和生产任务,由于科研院所产品具有研究创新的特点,项目研制周期往往比较长,产品交付验收后,在合同款没有全部到位的情况下,为控制经营风险,存在大量预收账款挂账现象,不按税法规定及时确认营业收入,不能按规定时点申报纳税,存在巨大的税务风险。</w:t>
      </w:r>
    </w:p>
    <w:p>
      <w:pPr>
        <w:ind w:left="0" w:right="0" w:firstLine="560"/>
        <w:spacing w:before="450" w:after="450" w:line="312" w:lineRule="auto"/>
      </w:pPr>
      <w:r>
        <w:rPr>
          <w:rFonts w:ascii="宋体" w:hAnsi="宋体" w:eastAsia="宋体" w:cs="宋体"/>
          <w:color w:val="000"/>
          <w:sz w:val="28"/>
          <w:szCs w:val="28"/>
        </w:rPr>
        <w:t xml:space="preserve">对于上述存在而常常忽视的增值税税务风险,根据科研院所的业务特点,对免税项目进项税转出的税务风险的管理,科研院所需要从科研项目源头上开始重视。随着国家科研体制发生变化,科研项目除政府拨款外需科研单位自筹部分资金完成,所以上报科研项目预算时要进行税务策划,尽量将涉及进项税转出购进货物等在自筹资金中开支,不涉及进项税转出的费用在科研拨款中开支。在下达科研项目任务计划时,分为国拨和自筹项目分别下达并分别核算,每月按在国拨经费中购进货物支出金额为依据,计算当月进项税转出金额。对免税和非应税项目中的水电费开支进项税额转出,依据我国《增值税暂行条例实施细则》第二十六条规定:一般纳税人兼营免税项目或者非增值税应税劳务而无法划分不得抵扣的进项税额的,按下列公式计算:不得抵扣的进项税额=当月无法划分的全部进项税额×当月免税项目销售额(非增值税应税劳务营业额合计)÷当月全部销售额(营业额合计)根据此公式计算进项税额转出金额,按月及时进行进项税额的转出。对自制设备的税务风险控制,科研院所在自制设备完成验收后,要及时结转固定资产,同时要作为视同销售处理,特别要做好自制设备价格认定,自制设备计税价格最好征得税务机关的意见,税务机关同意后,按同类设备的价格来计算增值税,及时缴税。对预收账款的税务风险要积极进行防范,严格执行有关应税行为的时间规定,按照合同进展情况,履行纳税义务,将预收账款及时确认为营业收入,并在纳税申报时进行专项说明,待合同款全部到位的情况下,开具发票,避免重复纳税。</w:t>
      </w:r>
    </w:p>
    <w:p>
      <w:pPr>
        <w:ind w:left="0" w:right="0" w:firstLine="560"/>
        <w:spacing w:before="450" w:after="450" w:line="312" w:lineRule="auto"/>
      </w:pPr>
      <w:r>
        <w:rPr>
          <w:rFonts w:ascii="宋体" w:hAnsi="宋体" w:eastAsia="宋体" w:cs="宋体"/>
          <w:color w:val="000"/>
          <w:sz w:val="28"/>
          <w:szCs w:val="28"/>
        </w:rPr>
        <w:t xml:space="preserve">个人所得税税务风险及防范</w:t>
      </w:r>
    </w:p>
    <w:p>
      <w:pPr>
        <w:ind w:left="0" w:right="0" w:firstLine="560"/>
        <w:spacing w:before="450" w:after="450" w:line="312" w:lineRule="auto"/>
      </w:pPr>
      <w:r>
        <w:rPr>
          <w:rFonts w:ascii="宋体" w:hAnsi="宋体" w:eastAsia="宋体" w:cs="宋体"/>
          <w:color w:val="000"/>
          <w:sz w:val="28"/>
          <w:szCs w:val="28"/>
        </w:rPr>
        <w:t xml:space="preserve">科研院所作为个人所得税的代扣代缴义务人,要及时准确计算个人所得税,并按时缴纳。但是在实际操作中,总有纰漏,主要有:科研院所由于工作需要和受工资总额的限制,往往需要雇用季节工、临时工、实习生、返聘退休的技术人员,或接受外部劳务派遣用工。如何界定上述支出的性质,是劳务费还是工资?在扣缴个人所得税时季节工、临时工等的支出,科研院所往往按工资税目扣税,存在个人所得税的代扣核算不准确的问题。评审费在科研单位是普遍现象,为了鼓励专家,在科研项目评审中给专家发放评审费,经常是拟制发放表,由领导批准,专家签领。项目评审费不按要求代扣个人所得税。对于上述存在的个人所得税的问题和风险,防范措施主要是科研院所要认真研究个人所得税条款,准确界定费用性质和套用税目。对于内部职工发放评审费应纳入工资范畴一并计算当月个人所得税;对于聘请的外单位专家,评审费应作为一次性劳务报酬计算个人所得税,这样就从源头上消除了税务风险。</w:t>
      </w:r>
    </w:p>
    <w:p>
      <w:pPr>
        <w:ind w:left="0" w:right="0" w:firstLine="560"/>
        <w:spacing w:before="450" w:after="450" w:line="312" w:lineRule="auto"/>
      </w:pPr>
      <w:r>
        <w:rPr>
          <w:rFonts w:ascii="宋体" w:hAnsi="宋体" w:eastAsia="宋体" w:cs="宋体"/>
          <w:color w:val="000"/>
          <w:sz w:val="28"/>
          <w:szCs w:val="28"/>
        </w:rPr>
        <w:t xml:space="preserve">企业所得税税务风险及防范</w:t>
      </w:r>
    </w:p>
    <w:p>
      <w:pPr>
        <w:ind w:left="0" w:right="0" w:firstLine="560"/>
        <w:spacing w:before="450" w:after="450" w:line="312" w:lineRule="auto"/>
      </w:pPr>
      <w:r>
        <w:rPr>
          <w:rFonts w:ascii="宋体" w:hAnsi="宋体" w:eastAsia="宋体" w:cs="宋体"/>
          <w:color w:val="000"/>
          <w:sz w:val="28"/>
          <w:szCs w:val="28"/>
        </w:rPr>
        <w:t xml:space="preserve">科研院所企业所得税汇算清缴除了企业经常遇到的问题和税务风险外,还有科研院所特殊业务引起或忽视的问题带来的税务风险。</w:t>
      </w:r>
    </w:p>
    <w:p>
      <w:pPr>
        <w:ind w:left="0" w:right="0" w:firstLine="560"/>
        <w:spacing w:before="450" w:after="450" w:line="312" w:lineRule="auto"/>
      </w:pPr>
      <w:r>
        <w:rPr>
          <w:rFonts w:ascii="宋体" w:hAnsi="宋体" w:eastAsia="宋体" w:cs="宋体"/>
          <w:color w:val="000"/>
          <w:sz w:val="28"/>
          <w:szCs w:val="28"/>
        </w:rPr>
        <w:t xml:space="preserve">(一)税收优惠的事前审批与事后备案</w:t>
      </w:r>
    </w:p>
    <w:p>
      <w:pPr>
        <w:ind w:left="0" w:right="0" w:firstLine="560"/>
        <w:spacing w:before="450" w:after="450" w:line="312" w:lineRule="auto"/>
      </w:pPr>
      <w:r>
        <w:rPr>
          <w:rFonts w:ascii="宋体" w:hAnsi="宋体" w:eastAsia="宋体" w:cs="宋体"/>
          <w:color w:val="000"/>
          <w:sz w:val="28"/>
          <w:szCs w:val="28"/>
        </w:rPr>
        <w:t xml:space="preserve">在企业所得税汇算清缴过程中,科研院所要享受的减免税优惠,需要在规定的期限内报备,有些事项需事前审批,有些事项需事后备案,税务机关审批备案认可后方可享受税收优惠。由于历史的原因,科研院所往往以上级机关的批准文件为依据,而忽视事前审批与事后备案工作,会带来很大的税务风险。因此在年度所得税汇算清缴过程中,享受税收优惠需根据有关规定在要求的时间内到税务机关进行事前审批与事后备案工作。特别是在研究开发费用加计扣除备案中,要按照税务机关规定的程序,及时报送新技术新产品新工艺的开发费预算、开发人员编制和名单、费用归集表、项目立项决议文件、项目研究成果报告等。特别要注意在研究开发费用中列支的差旅费、办公费等是不允许加计扣除的。</w:t>
      </w:r>
    </w:p>
    <w:p>
      <w:pPr>
        <w:ind w:left="0" w:right="0" w:firstLine="560"/>
        <w:spacing w:before="450" w:after="450" w:line="312" w:lineRule="auto"/>
      </w:pPr>
      <w:r>
        <w:rPr>
          <w:rFonts w:ascii="宋体" w:hAnsi="宋体" w:eastAsia="宋体" w:cs="宋体"/>
          <w:color w:val="000"/>
          <w:sz w:val="28"/>
          <w:szCs w:val="28"/>
        </w:rPr>
        <w:t xml:space="preserve">(二)不征税收入</w:t>
      </w:r>
    </w:p>
    <w:p>
      <w:pPr>
        <w:ind w:left="0" w:right="0" w:firstLine="560"/>
        <w:spacing w:before="450" w:after="450" w:line="312" w:lineRule="auto"/>
      </w:pPr>
      <w:r>
        <w:rPr>
          <w:rFonts w:ascii="宋体" w:hAnsi="宋体" w:eastAsia="宋体" w:cs="宋体"/>
          <w:color w:val="000"/>
          <w:sz w:val="28"/>
          <w:szCs w:val="28"/>
        </w:rPr>
        <w:t xml:space="preserve">根据财税[202_]70号文件规定,只要符合文件规定的三个条件,科研院所获得专项财政资金可作为不征税收入。但同时规定,上述不征税收入用于支出所形成的费用,不得在计算应纳税所得额时扣除,用于支出所形成的资产,其计算的折旧、摊销不得在计算应纳税所得额时扣除。科研院所往往忽视此条规定,造成不必要的税务风险。</w:t>
      </w:r>
    </w:p>
    <w:p>
      <w:pPr>
        <w:ind w:left="0" w:right="0" w:firstLine="560"/>
        <w:spacing w:before="450" w:after="450" w:line="312" w:lineRule="auto"/>
      </w:pPr>
      <w:r>
        <w:rPr>
          <w:rFonts w:ascii="宋体" w:hAnsi="宋体" w:eastAsia="宋体" w:cs="宋体"/>
          <w:color w:val="000"/>
          <w:sz w:val="28"/>
          <w:szCs w:val="28"/>
        </w:rPr>
        <w:t xml:space="preserve">(三)应税收入弥补免税项目的亏损</w:t>
      </w:r>
    </w:p>
    <w:p>
      <w:pPr>
        <w:ind w:left="0" w:right="0" w:firstLine="560"/>
        <w:spacing w:before="450" w:after="450" w:line="312" w:lineRule="auto"/>
      </w:pPr>
      <w:r>
        <w:rPr>
          <w:rFonts w:ascii="宋体" w:hAnsi="宋体" w:eastAsia="宋体" w:cs="宋体"/>
          <w:color w:val="000"/>
          <w:sz w:val="28"/>
          <w:szCs w:val="28"/>
        </w:rPr>
        <w:t xml:space="preserve">科研院所用应税收入抵补免税项目亏损,亏损只能用减免税项目所得来弥补。在计算应纳税所得额时,合并计算应税所得和免税项目亏损,存在少缴企业所得税的风险。根据国税函[202_]148号规定,科研院所要分别核算应税所得和免税项目,对取得的免税收入、减计收入以及减征、免征所得额的项目不得弥补当期以及以前年度应税项目亏损。</w:t>
      </w:r>
    </w:p>
    <w:p>
      <w:pPr>
        <w:ind w:left="0" w:right="0" w:firstLine="560"/>
        <w:spacing w:before="450" w:after="450" w:line="312" w:lineRule="auto"/>
      </w:pPr>
      <w:r>
        <w:rPr>
          <w:rFonts w:ascii="宋体" w:hAnsi="宋体" w:eastAsia="宋体" w:cs="宋体"/>
          <w:color w:val="000"/>
          <w:sz w:val="28"/>
          <w:szCs w:val="28"/>
        </w:rPr>
        <w:t xml:space="preserve">(四)所得税汇算期前后取得有效凭证</w:t>
      </w:r>
    </w:p>
    <w:p>
      <w:pPr>
        <w:ind w:left="0" w:right="0" w:firstLine="560"/>
        <w:spacing w:before="450" w:after="450" w:line="312" w:lineRule="auto"/>
      </w:pPr>
      <w:r>
        <w:rPr>
          <w:rFonts w:ascii="宋体" w:hAnsi="宋体" w:eastAsia="宋体" w:cs="宋体"/>
          <w:color w:val="000"/>
          <w:sz w:val="28"/>
          <w:szCs w:val="28"/>
        </w:rPr>
        <w:t xml:space="preserve">科研院所在科研生产过程中,因债务纠纷,资金情况、质量问题等原因,难免会发生无法取得合法、有效的入账凭证,在实际执行中会遇到既未在成本费用发生年度取得,也未在汇算清缴时补充,但在以后年度取得该成本费用的有效凭证,不论业务发生多长时间,均在取得年度扣除。根据国家税务总局202_年第15号公告的相关规定,多缴的企业所得税税款可向以后年度递延抵扣或申请退税,但不能超过五年,五年后取得入账凭证在取得年度不能扣除。</w:t>
      </w:r>
    </w:p>
    <w:p>
      <w:pPr>
        <w:ind w:left="0" w:right="0" w:firstLine="560"/>
        <w:spacing w:before="450" w:after="450" w:line="312" w:lineRule="auto"/>
      </w:pPr>
      <w:r>
        <w:rPr>
          <w:rFonts w:ascii="宋体" w:hAnsi="宋体" w:eastAsia="宋体" w:cs="宋体"/>
          <w:color w:val="000"/>
          <w:sz w:val="28"/>
          <w:szCs w:val="28"/>
        </w:rPr>
        <w:t xml:space="preserve">其他税务风险及防范</w:t>
      </w:r>
    </w:p>
    <w:p>
      <w:pPr>
        <w:ind w:left="0" w:right="0" w:firstLine="560"/>
        <w:spacing w:before="450" w:after="450" w:line="312" w:lineRule="auto"/>
      </w:pPr>
      <w:r>
        <w:rPr>
          <w:rFonts w:ascii="宋体" w:hAnsi="宋体" w:eastAsia="宋体" w:cs="宋体"/>
          <w:color w:val="000"/>
          <w:sz w:val="28"/>
          <w:szCs w:val="28"/>
        </w:rPr>
        <w:t xml:space="preserve">(一)会计账务处理产生的税务风险</w:t>
      </w:r>
    </w:p>
    <w:p>
      <w:pPr>
        <w:ind w:left="0" w:right="0" w:firstLine="560"/>
        <w:spacing w:before="450" w:after="450" w:line="312" w:lineRule="auto"/>
      </w:pPr>
      <w:r>
        <w:rPr>
          <w:rFonts w:ascii="宋体" w:hAnsi="宋体" w:eastAsia="宋体" w:cs="宋体"/>
          <w:color w:val="000"/>
          <w:sz w:val="28"/>
          <w:szCs w:val="28"/>
        </w:rPr>
        <w:t xml:space="preserve">固定资产的盘盈和处置收入作为修购基金的增加,房租收入在事业单位会计中作为住房基金的增项处理,而税法会作为应税收入。对于这些会计处理与税法的不同,在所得税汇算清缴时应进行收入的纳税调增,否则会带来少纳所得税的税务风险。</w:t>
      </w:r>
    </w:p>
    <w:p>
      <w:pPr>
        <w:ind w:left="0" w:right="0" w:firstLine="560"/>
        <w:spacing w:before="450" w:after="450" w:line="312" w:lineRule="auto"/>
      </w:pPr>
      <w:r>
        <w:rPr>
          <w:rFonts w:ascii="宋体" w:hAnsi="宋体" w:eastAsia="宋体" w:cs="宋体"/>
          <w:color w:val="000"/>
          <w:sz w:val="28"/>
          <w:szCs w:val="28"/>
        </w:rPr>
        <w:t xml:space="preserve">(二)转拨经费产生的税务风险</w:t>
      </w:r>
    </w:p>
    <w:p>
      <w:pPr>
        <w:ind w:left="0" w:right="0" w:firstLine="560"/>
        <w:spacing w:before="450" w:after="450" w:line="312" w:lineRule="auto"/>
      </w:pPr>
      <w:r>
        <w:rPr>
          <w:rFonts w:ascii="宋体" w:hAnsi="宋体" w:eastAsia="宋体" w:cs="宋体"/>
          <w:color w:val="000"/>
          <w:sz w:val="28"/>
          <w:szCs w:val="28"/>
        </w:rPr>
        <w:t xml:space="preserve">在科研院所普遍存在科研经费转拨现象,政府科研主管部门会将科研拨款拨付给总承担单位,然后由总承担单位将经费转拨各分承担单位。对于总承担单位,这些转拨的经费是否应作为非应税收入的减项呢?对于分承担单位,收到的转拨经费,是否作为免税收入处理呢?如果处理不当,这些都会给科研院所带来税务风险。如何避免上述风险,主要是通过总承担单位和政府科研主管部门、分承担单位签署三方科研项目研究合同,在合同条款中明确总承担单位将经费转拨各分承担单位。通过严密的合同来避免税务上的风险。</w:t>
      </w:r>
    </w:p>
    <w:p>
      <w:pPr>
        <w:ind w:left="0" w:right="0" w:firstLine="560"/>
        <w:spacing w:before="450" w:after="450" w:line="312" w:lineRule="auto"/>
      </w:pPr>
      <w:r>
        <w:rPr>
          <w:rFonts w:ascii="宋体" w:hAnsi="宋体" w:eastAsia="宋体" w:cs="宋体"/>
          <w:color w:val="000"/>
          <w:sz w:val="28"/>
          <w:szCs w:val="28"/>
        </w:rPr>
        <w:t xml:space="preserve">税务风险的管理和防范是一项系统性的工作,涉及科研院所管理的各个环节。如何合理纳税才能避免税务风险?首先思维方式要转变,科研院所要主动承担社会责任,规范操作,依法纳税;其次要通过思维方式转变带动组织方式的转变,设立税务专岗,统一科研院所税务管理,避免因管理不慎而产生税务风险;再次要通过思维方式转变带动工作方式的转变,加强税收政策的研究,提高理论水平和实际处理问题的能力,事前、事中、事后预防和规避税务风险的产生,确保科研院所的税务风险最小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