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简论财政政策与货币政策的有效搭配文献综述</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简论财政政策与货币政策的有效搭配文献综述”是由论文网论文频道小编特别编辑整理的，相信对需要各式各样的论文朋友有一定的帮助!如何运用财政政策和货币政策以实现一国经济稳定发展是宏观经济学的重要研究领域，也是学界长期论争的焦点议...</w:t>
      </w:r>
    </w:p>
    <w:p>
      <w:pPr>
        <w:ind w:left="0" w:right="0" w:firstLine="560"/>
        <w:spacing w:before="450" w:after="450" w:line="312" w:lineRule="auto"/>
      </w:pPr>
      <w:r>
        <w:rPr>
          <w:rFonts w:ascii="宋体" w:hAnsi="宋体" w:eastAsia="宋体" w:cs="宋体"/>
          <w:color w:val="000"/>
          <w:sz w:val="28"/>
          <w:szCs w:val="28"/>
        </w:rPr>
        <w:t xml:space="preserve">广大朋友们，关于“简论财政政策与货币政策的有效搭配文献综述”是由论文网论文频道小编特别编辑整理的，相信对需要各式各样的论文朋友有一定的帮助!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如何运用财政政策和货币政策以实现一国经济稳定发展是宏观经济学的重要研究领域，也是学界长期论争的焦点议题之一。国内外学者从不同理论视角。运用各种模型和实证方法，对财政政策与货币政策的绩效及其搭配进行了深入研究。</w:t>
      </w:r>
    </w:p>
    <w:p>
      <w:pPr>
        <w:ind w:left="0" w:right="0" w:firstLine="560"/>
        <w:spacing w:before="450" w:after="450" w:line="312" w:lineRule="auto"/>
      </w:pPr>
      <w:r>
        <w:rPr>
          <w:rFonts w:ascii="宋体" w:hAnsi="宋体" w:eastAsia="宋体" w:cs="宋体"/>
          <w:color w:val="000"/>
          <w:sz w:val="28"/>
          <w:szCs w:val="28"/>
        </w:rPr>
        <w:t xml:space="preserve">一、国外研究情况</w:t>
      </w:r>
    </w:p>
    <w:p>
      <w:pPr>
        <w:ind w:left="0" w:right="0" w:firstLine="560"/>
        <w:spacing w:before="450" w:after="450" w:line="312" w:lineRule="auto"/>
      </w:pPr>
      <w:r>
        <w:rPr>
          <w:rFonts w:ascii="宋体" w:hAnsi="宋体" w:eastAsia="宋体" w:cs="宋体"/>
          <w:color w:val="000"/>
          <w:sz w:val="28"/>
          <w:szCs w:val="28"/>
        </w:rPr>
        <w:t xml:space="preserve">经济学文献对财政政策与货币政策搭配的定量实证研究始于20世纪30年代的IS-LM模型（又称希克斯一汉森模型）。根据该模型，希克斯和汉森等研究得出的结论是：财政政策与货币政策虽然在短期能够影响产出，但是从长期来看，对产出都没有影响，它们都是无效的，除了提高价格之外。之后，经济学家在其基础上，将视角延伸到对开放经济的研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学者将以上理论和研究方法应用于对我国经济的分析，研究结论不尽相同。马拴友（202_）运用IS-LM模型进行分析得出，在我国IS曲线较为陡峭而LM曲线较为平坦，说明在这种情况下，财政政策与货币政策相比。对治理通货紧缩具有更大的效能。张学友、胡锴（202_）运用修正的MF模型，对我国积极财政政策和货币政策的效力进行比较，得出在我国现行汇率制度安排下，积极财政政策的效果要优于货币政策：当前我国的经济政策应以财政政策为主，坚持积极的财政政策，淡化扩张性的货币政策。施建淮（202_）运用VAR模型对人民币实际有效汇率和中国产出进行实证分析后得出，人民币升值在中国是紧缩性的：相对汇率变动的其他效应，汇率变动的支出转换效应是支配性的，因此运用传统斯旺模型来分析中国经济是有效的。徐长生、刘士宁（202_）根据斯旺模型政策搭配理论，认为中国经济目前正处于模型中的内部通胀、外部顺差的区域，因此对内可采用从紧的货币政策主要抑制投资过热，采取结构性的财政政策着重解决经济结构失衡问题：对外通过本币升值的汇率政策改善国际收支顺差，以实现内外均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2025-04-29T18:40:59+08:00</dcterms:created>
  <dcterms:modified xsi:type="dcterms:W3CDTF">2025-04-29T18:40:59+08:00</dcterms:modified>
</cp:coreProperties>
</file>

<file path=docProps/custom.xml><?xml version="1.0" encoding="utf-8"?>
<Properties xmlns="http://schemas.openxmlformats.org/officeDocument/2006/custom-properties" xmlns:vt="http://schemas.openxmlformats.org/officeDocument/2006/docPropsVTypes"/>
</file>