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税收研讨论文：浅谈税收征管模式下的企业税收筹划的管理</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以下由论文网为您编辑了税收研讨论文：浅谈税收征管模式下的企业税收筹划的管理，欢迎阅读!!1论文联盟概念及特点1.1税收征管是一种执行性管理税务人员在征管过程中，只能按既定的税法正确执行，在执行过程中不得改变税法，也不得放弃税法要求履...</w:t>
      </w:r>
    </w:p>
    <w:p>
      <w:pPr>
        <w:ind w:left="0" w:right="0" w:firstLine="560"/>
        <w:spacing w:before="450" w:after="450" w:line="312" w:lineRule="auto"/>
      </w:pPr>
      <w:r>
        <w:rPr>
          <w:rFonts w:ascii="宋体" w:hAnsi="宋体" w:eastAsia="宋体" w:cs="宋体"/>
          <w:color w:val="000"/>
          <w:sz w:val="28"/>
          <w:szCs w:val="28"/>
        </w:rPr>
        <w:t xml:space="preserve">【摘要】以下由论文网为您编辑了税收研讨论文：浅谈税收征管模式下的企业税收筹划的管理，欢迎阅读!!</w:t>
      </w:r>
    </w:p>
    <w:p>
      <w:pPr>
        <w:ind w:left="0" w:right="0" w:firstLine="560"/>
        <w:spacing w:before="450" w:after="450" w:line="312" w:lineRule="auto"/>
      </w:pPr>
      <w:r>
        <w:rPr>
          <w:rFonts w:ascii="宋体" w:hAnsi="宋体" w:eastAsia="宋体" w:cs="宋体"/>
          <w:color w:val="000"/>
          <w:sz w:val="28"/>
          <w:szCs w:val="28"/>
        </w:rPr>
        <w:t xml:space="preserve">1论文联盟概念及特点</w:t>
      </w:r>
    </w:p>
    <w:p>
      <w:pPr>
        <w:ind w:left="0" w:right="0" w:firstLine="560"/>
        <w:spacing w:before="450" w:after="450" w:line="312" w:lineRule="auto"/>
      </w:pPr>
      <w:r>
        <w:rPr>
          <w:rFonts w:ascii="宋体" w:hAnsi="宋体" w:eastAsia="宋体" w:cs="宋体"/>
          <w:color w:val="000"/>
          <w:sz w:val="28"/>
          <w:szCs w:val="28"/>
        </w:rPr>
        <w:t xml:space="preserve">1.1税收征管是一种执行性管理</w:t>
      </w:r>
    </w:p>
    <w:p>
      <w:pPr>
        <w:ind w:left="0" w:right="0" w:firstLine="560"/>
        <w:spacing w:before="450" w:after="450" w:line="312" w:lineRule="auto"/>
      </w:pPr>
      <w:r>
        <w:rPr>
          <w:rFonts w:ascii="宋体" w:hAnsi="宋体" w:eastAsia="宋体" w:cs="宋体"/>
          <w:color w:val="000"/>
          <w:sz w:val="28"/>
          <w:szCs w:val="28"/>
        </w:rPr>
        <w:t xml:space="preserve">税务人员在征管过程中，只能按既定的税法正确执行，在执行过程中不得改变税法，也不得放弃税法要求履行的职责。因此，在税收征管过程中遇到税收法规无法执行时，必须通过信息反馈，最终以修订税收法规的形式来解决，在法规未修订之前，只能正确执行。</w:t>
      </w:r>
    </w:p>
    <w:p>
      <w:pPr>
        <w:ind w:left="0" w:right="0" w:firstLine="560"/>
        <w:spacing w:before="450" w:after="450" w:line="312" w:lineRule="auto"/>
      </w:pPr>
      <w:r>
        <w:rPr>
          <w:rFonts w:ascii="宋体" w:hAnsi="宋体" w:eastAsia="宋体" w:cs="宋体"/>
          <w:color w:val="000"/>
          <w:sz w:val="28"/>
          <w:szCs w:val="28"/>
        </w:rPr>
        <w:t xml:space="preserve">1.2税收征管应遵循法定程序</w:t>
      </w:r>
    </w:p>
    <w:p>
      <w:pPr>
        <w:ind w:left="0" w:right="0" w:firstLine="560"/>
        <w:spacing w:before="450" w:after="450" w:line="312" w:lineRule="auto"/>
      </w:pPr>
      <w:r>
        <w:rPr>
          <w:rFonts w:ascii="宋体" w:hAnsi="宋体" w:eastAsia="宋体" w:cs="宋体"/>
          <w:color w:val="000"/>
          <w:sz w:val="28"/>
          <w:szCs w:val="28"/>
        </w:rPr>
        <w:t xml:space="preserve">税收征管的一切活动都应有法律依据，遵循法定的程序，不得在征管过程中随意变更。在税收征管过程中若遇到了税收征管程序方面的问题，也只能通过修改税收征管法来解决，而不能在征管过程中相机行事。</w:t>
      </w:r>
    </w:p>
    <w:p>
      <w:pPr>
        <w:ind w:left="0" w:right="0" w:firstLine="560"/>
        <w:spacing w:before="450" w:after="450" w:line="312" w:lineRule="auto"/>
      </w:pPr>
      <w:r>
        <w:rPr>
          <w:rFonts w:ascii="宋体" w:hAnsi="宋体" w:eastAsia="宋体" w:cs="宋体"/>
          <w:color w:val="000"/>
          <w:sz w:val="28"/>
          <w:szCs w:val="28"/>
        </w:rPr>
        <w:t xml:space="preserve">2对税收筹划认识上的误区</w:t>
      </w:r>
    </w:p>
    <w:p>
      <w:pPr>
        <w:ind w:left="0" w:right="0" w:firstLine="560"/>
        <w:spacing w:before="450" w:after="450" w:line="312" w:lineRule="auto"/>
      </w:pPr>
      <w:r>
        <w:rPr>
          <w:rFonts w:ascii="宋体" w:hAnsi="宋体" w:eastAsia="宋体" w:cs="宋体"/>
          <w:color w:val="000"/>
          <w:sz w:val="28"/>
          <w:szCs w:val="28"/>
        </w:rPr>
        <w:t xml:space="preserve">节税筹划是指纳税人在不违背税法立法精神的前提下，充分利用税法中固有的起征点、减免税等一系列优惠政策，通过纳税人对筹资活动、投资活动以及经营活动的巧妙安排，达到少缴或不缴税的目的的行为。</w:t>
      </w:r>
    </w:p>
    <w:p>
      <w:pPr>
        <w:ind w:left="0" w:right="0" w:firstLine="560"/>
        <w:spacing w:before="450" w:after="450" w:line="312" w:lineRule="auto"/>
      </w:pPr>
      <w:r>
        <w:rPr>
          <w:rFonts w:ascii="宋体" w:hAnsi="宋体" w:eastAsia="宋体" w:cs="宋体"/>
          <w:color w:val="000"/>
          <w:sz w:val="28"/>
          <w:szCs w:val="28"/>
        </w:rPr>
        <w:t xml:space="preserve">3税收征管筹划的策略</w:t>
      </w:r>
    </w:p>
    <w:p>
      <w:pPr>
        <w:ind w:left="0" w:right="0" w:firstLine="560"/>
        <w:spacing w:before="450" w:after="450" w:line="312" w:lineRule="auto"/>
      </w:pPr>
      <w:r>
        <w:rPr>
          <w:rFonts w:ascii="宋体" w:hAnsi="宋体" w:eastAsia="宋体" w:cs="宋体"/>
          <w:color w:val="000"/>
          <w:sz w:val="28"/>
          <w:szCs w:val="28"/>
        </w:rPr>
        <w:t xml:space="preserve">3.1完善税收制度，加强税收法制建设是税收征管筹划的前提</w:t>
      </w:r>
    </w:p>
    <w:p>
      <w:pPr>
        <w:ind w:left="0" w:right="0" w:firstLine="560"/>
        <w:spacing w:before="450" w:after="450" w:line="312" w:lineRule="auto"/>
      </w:pPr>
      <w:r>
        <w:rPr>
          <w:rFonts w:ascii="宋体" w:hAnsi="宋体" w:eastAsia="宋体" w:cs="宋体"/>
          <w:color w:val="000"/>
          <w:sz w:val="28"/>
          <w:szCs w:val="28"/>
        </w:rPr>
        <w:t xml:space="preserve">(1)对税收筹划方案的合法性有明确、统一的认定标准。具体来说，即对逃税、避税筹划以及合法的税收筹划的构成要素和性质明确认定，并明确对合法的税收筹划方案的否定由税务机关负举证责任。</w:t>
      </w:r>
    </w:p>
    <w:p>
      <w:pPr>
        <w:ind w:left="0" w:right="0" w:firstLine="560"/>
        <w:spacing w:before="450" w:after="450" w:line="312" w:lineRule="auto"/>
      </w:pPr>
      <w:r>
        <w:rPr>
          <w:rFonts w:ascii="宋体" w:hAnsi="宋体" w:eastAsia="宋体" w:cs="宋体"/>
          <w:color w:val="000"/>
          <w:sz w:val="28"/>
          <w:szCs w:val="28"/>
        </w:rPr>
        <w:t xml:space="preserve">(2)税收筹划的基本方向的原则。规定纳税人必须利用合法的手段来实现其筹划的最终目标，不得与立法精神相违备。</w:t>
      </w:r>
    </w:p>
    <w:p>
      <w:pPr>
        <w:ind w:left="0" w:right="0" w:firstLine="560"/>
        <w:spacing w:before="450" w:after="450" w:line="312" w:lineRule="auto"/>
      </w:pPr>
      <w:r>
        <w:rPr>
          <w:rFonts w:ascii="宋体" w:hAnsi="宋体" w:eastAsia="宋体" w:cs="宋体"/>
          <w:color w:val="000"/>
          <w:sz w:val="28"/>
          <w:szCs w:val="28"/>
        </w:rPr>
        <w:t xml:space="preserve">(3)明确税收筹划当事人的权利与义务。对税收筹划方案的受益人同时又是纳税人承担方案所涉及的法律问题。并对其违规行为所负的法律责任加以明确。</w:t>
      </w:r>
    </w:p>
    <w:p>
      <w:pPr>
        <w:ind w:left="0" w:right="0" w:firstLine="560"/>
        <w:spacing w:before="450" w:after="450" w:line="312" w:lineRule="auto"/>
      </w:pPr>
      <w:r>
        <w:rPr>
          <w:rFonts w:ascii="宋体" w:hAnsi="宋体" w:eastAsia="宋体" w:cs="宋体"/>
          <w:color w:val="000"/>
          <w:sz w:val="28"/>
          <w:szCs w:val="28"/>
        </w:rPr>
        <w:t xml:space="preserve">3.2人的筹划是税收征管筹划的关键环节</w:t>
      </w:r>
    </w:p>
    <w:p>
      <w:pPr>
        <w:ind w:left="0" w:right="0" w:firstLine="560"/>
        <w:spacing w:before="450" w:after="450" w:line="312" w:lineRule="auto"/>
      </w:pPr>
      <w:r>
        <w:rPr>
          <w:rFonts w:ascii="宋体" w:hAnsi="宋体" w:eastAsia="宋体" w:cs="宋体"/>
          <w:color w:val="000"/>
          <w:sz w:val="28"/>
          <w:szCs w:val="28"/>
        </w:rPr>
        <w:t xml:space="preserve">(1)建立良性的进入机制。</w:t>
      </w:r>
    </w:p>
    <w:p>
      <w:pPr>
        <w:ind w:left="0" w:right="0" w:firstLine="560"/>
        <w:spacing w:before="450" w:after="450" w:line="312" w:lineRule="auto"/>
      </w:pPr>
      <w:r>
        <w:rPr>
          <w:rFonts w:ascii="宋体" w:hAnsi="宋体" w:eastAsia="宋体" w:cs="宋体"/>
          <w:color w:val="000"/>
          <w:sz w:val="28"/>
          <w:szCs w:val="28"/>
        </w:rPr>
        <w:t xml:space="preserve">在个人信用方面，美国在招聘、选择和安排公职人员方面有极其严格的规定，在上世纪70年代初，由美国就业平等机会委员会、人事管理总署、劳工部和司法部联合提出了“雇员选择程序统一准则”，所涉及的范围十分广泛，包括申请表、申请条件、绩效测验、审查、书面测验、领导谈话和领导测验等。个人信用之所以能够发挥作用，是因为通过对构成个人信用变量的分析可以预测其以后的行为。如果所预测的行为对社会不利，则要把该人排除在选择之外。一般而言，个人信用越好的候选人，对他行为的预测越趋向良性，被录取的概率就越大。</w:t>
      </w:r>
    </w:p>
    <w:p>
      <w:pPr>
        <w:ind w:left="0" w:right="0" w:firstLine="560"/>
        <w:spacing w:before="450" w:after="450" w:line="312" w:lineRule="auto"/>
      </w:pPr>
      <w:r>
        <w:rPr>
          <w:rFonts w:ascii="宋体" w:hAnsi="宋体" w:eastAsia="宋体" w:cs="宋体"/>
          <w:color w:val="000"/>
          <w:sz w:val="28"/>
          <w:szCs w:val="28"/>
        </w:rPr>
        <w:t xml:space="preserve">(2)建立良性的退出机制。</w:t>
      </w:r>
    </w:p>
    <w:p>
      <w:pPr>
        <w:ind w:left="0" w:right="0" w:firstLine="560"/>
        <w:spacing w:before="450" w:after="450" w:line="312" w:lineRule="auto"/>
      </w:pPr>
      <w:r>
        <w:rPr>
          <w:rFonts w:ascii="宋体" w:hAnsi="宋体" w:eastAsia="宋体" w:cs="宋体"/>
          <w:color w:val="000"/>
          <w:sz w:val="28"/>
          <w:szCs w:val="28"/>
        </w:rPr>
        <w:t xml:space="preserve">只升不降似乎已成为我国公职机构的铁定规律。美国就设立了公绩制委员会，接受雇员的申诉，维护雇员的权利，这样的机制的存在可使退出机制实现了良性循环，否则退出机制可能被扭曲，有可能成为不良动机的手段。因此，为保持机构的活力，应有进有退，能升能降，对于渎职、失职和舞弊人员毫不留情地给予相应的处罚。</w:t>
      </w:r>
    </w:p>
    <w:p>
      <w:pPr>
        <w:ind w:left="0" w:right="0" w:firstLine="560"/>
        <w:spacing w:before="450" w:after="450" w:line="312" w:lineRule="auto"/>
      </w:pPr>
      <w:r>
        <w:rPr>
          <w:rFonts w:ascii="宋体" w:hAnsi="宋体" w:eastAsia="宋体" w:cs="宋体"/>
          <w:color w:val="000"/>
          <w:sz w:val="28"/>
          <w:szCs w:val="28"/>
        </w:rPr>
        <w:t xml:space="preserve">3.3征管程序的筹划是税收征管筹划的中心环节</w:t>
      </w:r>
    </w:p>
    <w:p>
      <w:pPr>
        <w:ind w:left="0" w:right="0" w:firstLine="560"/>
        <w:spacing w:before="450" w:after="450" w:line="312" w:lineRule="auto"/>
      </w:pPr>
      <w:r>
        <w:rPr>
          <w:rFonts w:ascii="宋体" w:hAnsi="宋体" w:eastAsia="宋体" w:cs="宋体"/>
          <w:color w:val="000"/>
          <w:sz w:val="28"/>
          <w:szCs w:val="28"/>
        </w:rPr>
        <w:t xml:space="preserve">(1)在对税务登记进行管理时，应注意以下问题：首先，在对领取税务登记证的经济主体收取规费时，只收工本费，不收手续费及其他费用;其次，明确税务登记证的地位，让其发挥类似身份证的作用，确保每个纳税主体都有税务登记证，实行普通纳税申报制度;再次，使税务登记证做到全面性、准确性、低廉性、遵循许可证原则和惩罚性的原则。</w:t>
      </w:r>
    </w:p>
    <w:p>
      <w:pPr>
        <w:ind w:left="0" w:right="0" w:firstLine="560"/>
        <w:spacing w:before="450" w:after="450" w:line="312" w:lineRule="auto"/>
      </w:pPr>
      <w:r>
        <w:rPr>
          <w:rFonts w:ascii="宋体" w:hAnsi="宋体" w:eastAsia="宋体" w:cs="宋体"/>
          <w:color w:val="000"/>
          <w:sz w:val="28"/>
          <w:szCs w:val="28"/>
        </w:rPr>
        <w:t xml:space="preserve">(2)账证的管理包括账簿和凭证两大类的管理。账簿管理应做到合法、准确、完整和耐久，记账凭证管理应做到以原始凭证为基础，凭证上的项目应齐全。</w:t>
      </w:r>
    </w:p>
    <w:p>
      <w:pPr>
        <w:ind w:left="0" w:right="0" w:firstLine="560"/>
        <w:spacing w:before="450" w:after="450" w:line="312" w:lineRule="auto"/>
      </w:pPr>
      <w:r>
        <w:rPr>
          <w:rFonts w:ascii="宋体" w:hAnsi="宋体" w:eastAsia="宋体" w:cs="宋体"/>
          <w:color w:val="000"/>
          <w:sz w:val="28"/>
          <w:szCs w:val="28"/>
        </w:rPr>
        <w:t xml:space="preserve">(3)纳税申报方式主要有三种：一是网上申报，适用于有限公司等单位纳税人;二是双委托纳税申报，即税务机关委托银行给纳税人开户，由银行定期划款的申报方式，适用于个体工商户纳税人;三是上</w:t>
      </w:r>
    </w:p>
    <w:p>
      <w:pPr>
        <w:ind w:left="0" w:right="0" w:firstLine="560"/>
        <w:spacing w:before="450" w:after="450" w:line="312" w:lineRule="auto"/>
      </w:pPr>
      <w:r>
        <w:rPr>
          <w:rFonts w:ascii="宋体" w:hAnsi="宋体" w:eastAsia="宋体" w:cs="宋体"/>
          <w:color w:val="000"/>
          <w:sz w:val="28"/>
          <w:szCs w:val="28"/>
        </w:rPr>
        <w:t xml:space="preserve">门申报，即纳税人自行到大厅进行申报。申报方式更加灵活，节省了大量的人力、物力和财务。</w:t>
      </w:r>
    </w:p>
    <w:p>
      <w:pPr>
        <w:ind w:left="0" w:right="0" w:firstLine="560"/>
        <w:spacing w:before="450" w:after="450" w:line="312" w:lineRule="auto"/>
      </w:pPr>
      <w:r>
        <w:rPr>
          <w:rFonts w:ascii="宋体" w:hAnsi="宋体" w:eastAsia="宋体" w:cs="宋体"/>
          <w:color w:val="000"/>
          <w:sz w:val="28"/>
          <w:szCs w:val="28"/>
        </w:rPr>
        <w:t xml:space="preserve">(4)加强税收管理，建立行之有效的税源监控体系。税收管理是一切工作的出发点。只有做好了税收管理工作，结纳税人的税源情况时行有效、严密的监督，才能为税收稽查作好准备。首先，强化税源户籍管理的协调工作。通过加强税务部门与银行、工商等行政部门的协作，实现工商登记和税务登记的联网协作论文联盟管理，建立起部门与部门的定期汇报制度，以提高税源户籍监督、管理的效率和质量;其次，对零星税源实施分片管理，对重点税源则实施分户管理，充分实现人机的有效结合。税务联络员不再是传统的“保姆式”的管理，而是随时掌握纳税人的经营情况，负责税款的催缴工作;再次，对纳税人实行分级分类管理，根据纳税人的信用记录、财务会计的健全程度和经营规模的大小等情况将纳税人分为不同的类别，从而在税款缴纳、税务检查等方面采取不同的管理方式，从而提高监督、管理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2025-01-31T20:01:28+08:00</dcterms:created>
  <dcterms:modified xsi:type="dcterms:W3CDTF">2025-01-31T20:01:28+08:00</dcterms:modified>
</cp:coreProperties>
</file>

<file path=docProps/custom.xml><?xml version="1.0" encoding="utf-8"?>
<Properties xmlns="http://schemas.openxmlformats.org/officeDocument/2006/custom-properties" xmlns:vt="http://schemas.openxmlformats.org/officeDocument/2006/docPropsVTypes"/>
</file>