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202_年傅雷家书读书心得(实用14篇)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傅雷家书读书心得篇一傅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