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思想汇报2024第三季度范文(通用14篇)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以下是为大家整理的关于思想汇报20_第三季度的文章14篇 ,欢迎品鉴！第1篇: 思想汇报20_第三...</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以下是为大家整理的关于思想汇报20_第三季度的文章14篇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思想汇报20_第三季度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20_年9月17日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十_大精神，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　　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在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古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高等教育工作者，单有一腔热血和为人民服务的热情是远远不够的，还需要有坚实的科学文化知识作为基础，因此，我积极的利用业余时间学习，以求不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仕具体头践中，找本有这种念度认具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第13篇: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要努力学习政治理论知识，因为理论上的成熟是政治上成熟的基础，政治上的清醒来源于理论上的坚定。全面学习和掌握了党的理论、纲领、路线、方针、政策等知识，力争做到从思想政治上时刻与党中央保持高度一致。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X季度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　　政治思想方面。我坚信科学理论武装越彻底，理想信念就越坚定，政治思想就越敏锐，实际行动就越自觉。工作生活能够主动加强政治理论学习，结合学习教育，深入学习党章党规党纪、学习党的十九大精神、学习习近平新时代中国特色社会主义思想、学习习近平总书记系列重要讲话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作风纪律方面。作为一名入党积极分子，坚持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X季度以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身边党员同志学习，注意克服自己的缺点和不足，争取取得更好的成绩。以上是我X季度以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