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只有思想上保持了先进性,才能在行动上体现先进性。本站为大家带来的2024入党积极分子思想报告，希望能帮助到大家![_TAG_h2]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2024年11月--日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