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入党申请书2024年最新版三篇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2024年最新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入党申请书2024年最新版一篇</w:t>
      </w:r>
    </w:p>
    <w:p>
      <w:pPr>
        <w:ind w:left="0" w:right="0" w:firstLine="560"/>
        <w:spacing w:before="450" w:after="450" w:line="312" w:lineRule="auto"/>
      </w:pPr>
      <w:r>
        <w:rPr>
          <w:rFonts w:ascii="宋体" w:hAnsi="宋体" w:eastAsia="宋体" w:cs="宋体"/>
          <w:color w:val="000"/>
          <w:sz w:val="28"/>
          <w:szCs w:val="28"/>
        </w:rPr>
        <w:t xml:space="preserve">　　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