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最新常用公文知识 常用公文写作培训心得(十七篇)</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常用公文知识 常用公文写作培训心得一格式内容：各种请柬内容不同，形式各有区别，但都必须将举办活动的名称、时间、地点、主办人、被邀请人写明白。范例参考：请 柬:兹订干200x年xx月xx日至xx月xx日，在华侨大厦召开xx名酒展销会，并于xx...</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常用公文写作培训心得一</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兹订干200x年xx月xx日至xx月xx日，在华侨大厦召开xx名酒展销会，并于xx月xx日中午时分假座华桥大酒家举行开幕典礼，敬备酒宴恭候。请届时光临。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常用公文写作培训心得二</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常用公文写作培训心得四</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为了进一步推进我局党建工作的规范化、信息化，切实加强对全系统党员干部的日常管理。我局党组经研究决定，拟组建环保党建内部局域网、电子政务网、外网和建立全系统党员干部信息数据库、党员手机网等系列党建工程，实现相关数据、资料由信息库直接生成并通过内网报道，党员信息实行网上调转，广大党员干部实时掌握党的信息、环保动态，达到紧紧围绕环保抓党建、抓好党建促环保的目标。经测算，我局建设上述党建工程及日常工作维护约需经费40余万元，现恳请市委能给予20万元的经费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常用公文写作范文相关文章：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常用公文写作培训心得六</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常用公文写作培训心得七</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常用公文写作培训心得八</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7394617.81元。其中体育公园垫付5669517.81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亚高原训练基地已经20xx年市政府第6次常务会议通过，规划定点于榆中县城关镇峡口村，建设亚高原训练基地占地502市亩，总投资2.3 亿元。截止20xx年，该项目已通过立项、可行性研究报告、专家论证和设计等工作。项目已投资3800万元，垫付体育公园建设1072669.31元，市体校暂借1500000元，结余7628069.12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常用公文写作培训心得九</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0.5%。</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依据《中华人民共和国保险法》(20xx年修正，以下简称《保险法》)的有关规定，我局对财产保险股份有限公司分公司进行了现场调查。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经查，20xx年12月-20xx年3月，财产保险股份有限公司分公司七星团队利用广西正泰保险代理有限责任公司分公司虚构保险中介业务套取费用，涉及虚假中介业务135.53万元，手续费26.8万元。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现场检查事实确认书、财产保险股份有限公司分公司关于虚挂业务套取费用的情况说明、广西正泰保险代理有限责任公司分公司情况说明、代理委托合同补充协议复印件、虚挂业务清单、财产保险股份有限公司分公司手续费支付汇总表复印件、中国建设银行网上银行电子回单复印件、相关人员询问笔录、关于财产保险股份有限公司分公司与广西正泰保险代理有限公司分公司违规开展代理保险业务的情况报告、相关人员任职文件等证据材料在案证明。</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请在接到本处罚决定书之日起15日内缴纳罚款，户名：中国保险监督管理委员会广西监管局，账号：450000003，开户银行：中国建设银行股份有限公司南宁嘉宾路支行。逾期将每日按罚款数额的3%加处罚款。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保监会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常用公文知识 常用公文写作培训心得篇十一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五、完善城市基础设施体系。要加快公路、铁路、机场和港口等交通基础设施建设，改善城市与周边地区交通运输条件，把xx市建设成为长江上游地区综合交通枢纽和国际贸易大通道。加强轨道交通的规划建设，建立以公共交通为主体，各种交通方式相结合的多层次、多类型的城市综合交通系统。要高度重视城市地下管网的规划、建设和管理，统筹规划建设城市供水水源、给排水、污水和垃圾处理等基础设施，划定基础设施黄线保护范围，保障建设实施。重视城市防灾减灾工作，加强重点防灾设施和灾害监测预警系统的建设，建立健全城市综合防灾体系，重点提高城市应对地震、洪涝和地质灾害能力。城镇基础设施、公共服务设施建设，应当统筹考虑为周边农村服务。加快完善旅游公共服务设施，发挥集散地枢纽功能。</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xx市人民政府要根据本通知精神，认真组织实施《总体规划》，任何单位和个人不得随意改变。住房城乡建设部要加强对《总体规划》实施工作的指导、监督和检查。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常用公文写作培训心得篇十二</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二、协会的行业管理单位为中共xx市委宣传部，登记管理单位为xx市民政局，业务指导单位为xx市工商联。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国务院《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常用公文写作培训心得篇十三</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1.标题。一般写成\"关于批复\"。</w:t>
      </w:r>
    </w:p>
    <w:p>
      <w:pPr>
        <w:ind w:left="0" w:right="0" w:firstLine="560"/>
        <w:spacing w:before="450" w:after="450" w:line="312" w:lineRule="auto"/>
      </w:pPr>
      <w:r>
        <w:rPr>
          <w:rFonts w:ascii="宋体" w:hAnsi="宋体" w:eastAsia="宋体" w:cs="宋体"/>
          <w:color w:val="000"/>
          <w:sz w:val="28"/>
          <w:szCs w:val="28"/>
        </w:rPr>
        <w:t xml:space="preserve">2.原由。一般写成 \"[]号文收悉\"。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中国证券监督管理委员会关于新华期货经纪有限公司的批复 证监期审字 []号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小兄上 6月17日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常用公文写作培训心得篇十四</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常用公文写作培训心得篇十五</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国务院办公厅关于羊毛产销和质量等问题的函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为进一步发展我国羊毛生产,搞活羊毛流通,提高羊毛质量,根据国务院领导同志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常用公文写作培训心得篇十六</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常用公文写作培训心得篇十七</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2024-12-05T08:31:39+08:00</dcterms:created>
  <dcterms:modified xsi:type="dcterms:W3CDTF">2024-12-05T08:31:39+08:00</dcterms:modified>
</cp:coreProperties>
</file>

<file path=docProps/custom.xml><?xml version="1.0" encoding="utf-8"?>
<Properties xmlns="http://schemas.openxmlformats.org/officeDocument/2006/custom-properties" xmlns:vt="http://schemas.openxmlformats.org/officeDocument/2006/docPropsVTypes"/>
</file>