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公文范文大全(通用13篇)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公文范文大全 第一篇xx市文化产业协会(筹)：你们《关于筹备成立xx市文化产业协会的申请》已收悉。成立xx市文化产业协会，符合国家、省、市有关文化产业发展的精神和要求，有利于发挥行业性社会组织在文化产业发展中的积极推动作用，有利于搭建政府与...</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第一篇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二、协会的行业管理单位为_xx市委宣传部，登记管理单位为xx市民政局，业务指导单位为xx市工商联。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三、建议你们在我市辖区范围内进一步发展会员，条件成熟时，根据_《社会团体登记管理条例》和《浙江省社会团体管理办法》的有关规定，备齐相关申请筹备材料，向xx市民政局申请成立xx市文化产业协会。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_xx市委宣传部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1.标题。一般写成_关于报告_。</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4.结语。用_专此报告_表达。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关于清理_六?二三_彩色冲印部特大火灾现场和受毁楼房装顶加固的情况报告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第三篇</w:t>
      </w:r>
    </w:p>
    <w:p>
      <w:pPr>
        <w:ind w:left="0" w:right="0" w:firstLine="560"/>
        <w:spacing w:before="450" w:after="450" w:line="312" w:lineRule="auto"/>
      </w:pPr>
      <w:r>
        <w:rPr>
          <w:rFonts w:ascii="宋体" w:hAnsi="宋体" w:eastAsia="宋体" w:cs="宋体"/>
          <w:color w:val="000"/>
          <w:sz w:val="28"/>
          <w:szCs w:val="28"/>
        </w:rPr>
        <w:t xml:space="preserve">公文用纸天头(上37±mm、下25±mm、左28±mm、右27±mm),版心尺寸为156mm×225mm。</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字体,编排于主送机关名称下一行,文中结构层次序数依次可以用“一、”、“(一)”、“1.”、“(1)”标注;一般第一层用黑体、第二层用楷体、第三层和第四层用仿宋体字标注。括号“”用全角。</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单一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印发机关和印发日期一般用4号仿宋体字,编排在未条分隔线之上,印发机关左空一字,印发日期右空一字,用阿拉伯数字将年、月、日标全,年份就标全称,月、日不编曲虚位(即1不编01),后加“印发”二字。</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纪要”组成,居中排布。标注出席人员名单,一般用3号黑体字,在正文或附件说明下空一行左空二字编排“出席”二字,后标全角冒号,冒号后用3号仿宋体字标出席人单位、姓名,回行时与冒号后的首字对齐。标注“请假”、“缺席”人员名单,依次另起一行,编排方法同出席相同。</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第四篇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第五篇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第六篇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第七篇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第八篇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第九篇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第十篇</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第十一篇</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第十三篇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依据《_保险法》(20xx年修正，以下简称《保险法》)的有关规定，我局对财产保险股份有限公司分公司进行了现场调查。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