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党风廉政建设民主生活会发言材料</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风廉政建设民主生活会发言材料在全党开展学习、贯彻十六大精神，兴起学习贯彻“三个代表”重要思想新高潮的活动中，我通过系统的理论学习，收益匪浅，更加坚定了“立党为公、执政为民”的信念。在思想上、行动上进一步统一到“三个代表”重要思想的要求上来...</w:t>
      </w:r>
    </w:p>
    <w:p>
      <w:pPr>
        <w:ind w:left="0" w:right="0" w:firstLine="560"/>
        <w:spacing w:before="450" w:after="450" w:line="312" w:lineRule="auto"/>
      </w:pPr>
      <w:r>
        <w:rPr>
          <w:rFonts w:ascii="宋体" w:hAnsi="宋体" w:eastAsia="宋体" w:cs="宋体"/>
          <w:color w:val="000"/>
          <w:sz w:val="28"/>
          <w:szCs w:val="28"/>
        </w:rPr>
        <w:t xml:space="preserve">党风廉政建设民主生活会发言材料</w:t>
      </w:r>
    </w:p>
    <w:p>
      <w:pPr>
        <w:ind w:left="0" w:right="0" w:firstLine="560"/>
        <w:spacing w:before="450" w:after="450" w:line="312" w:lineRule="auto"/>
      </w:pPr>
      <w:r>
        <w:rPr>
          <w:rFonts w:ascii="宋体" w:hAnsi="宋体" w:eastAsia="宋体" w:cs="宋体"/>
          <w:color w:val="000"/>
          <w:sz w:val="28"/>
          <w:szCs w:val="28"/>
        </w:rPr>
        <w:t xml:space="preserve">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w:t>
      </w:r>
    </w:p>
    <w:p>
      <w:pPr>
        <w:ind w:left="0" w:right="0" w:firstLine="560"/>
        <w:spacing w:before="450" w:after="450" w:line="312" w:lineRule="auto"/>
      </w:pPr>
      <w:r>
        <w:rPr>
          <w:rFonts w:ascii="宋体" w:hAnsi="宋体" w:eastAsia="宋体" w:cs="宋体"/>
          <w:color w:val="000"/>
          <w:sz w:val="28"/>
          <w:szCs w:val="28"/>
        </w:rPr>
        <w:t xml:space="preserve">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2025-04-03T07:00:17+08:00</dcterms:created>
  <dcterms:modified xsi:type="dcterms:W3CDTF">2025-04-03T07:00:17+08:00</dcterms:modified>
</cp:coreProperties>
</file>

<file path=docProps/custom.xml><?xml version="1.0" encoding="utf-8"?>
<Properties xmlns="http://schemas.openxmlformats.org/officeDocument/2006/custom-properties" xmlns:vt="http://schemas.openxmlformats.org/officeDocument/2006/docPropsVTypes"/>
</file>