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入职工作心得体会200字 入职工作心得体会(4篇)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入职工作心得体会200字 入职工作心得体会一作为一名计生工作者，只有严格、公正、文明地履行职责，才能落实好国家政策，并群众同心同德；只有精通各项计生法律法规，树立牢固的为人民服务的观念，才能提高日常工作的准确性和成效性；只有勤走、勤看、勤查...</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入职工作心得体会二</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入职工作心得体会三</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入职工作心得体会200字 入职工作心得体会四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