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财务年度工作计划总结(优秀3篇)</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财务年度工作计划总结一1、按财务预算科学合理安排调度资金，充分发挥资金利用效率。积极提供全面、准确的经济分析和建议，为院领导决策 当好参谋。2、新的一年里，引导财务人员加强研究和学习， 加强与各部门各项工作的联系和协调，通过合理支出为学社联...</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财务年度工作计划总结一</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财务年度工作计划总结三</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