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最新证券公司客户经理工作计划(5篇)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证券公司客户经理工作计划一第一条 为了加强对营销团队的日常管理，指导营销团队的日常管理工作，建立一支高效、有序的营销团队，特制订本指引。第二条 各营销团队均应制订本团队的管理及薪酬标准实施细则报渠道管理部，经批准后执行。第三条 营销团队应在...</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证券公司客户经理工作计划二</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xx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证券公司客户经理工作计划三</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激励制度鼓励人们努力工作，激发人们心中向善的东西，主要是为大好人制定的，它使大好人工作更努力、更有创造性和自主性。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而管理制度则是假设人都是自私的，从管理“坏人”的角度入手，它使坏人干不了坏事，被迫不断去干好事，长此以往把坏人变成大好人。</w:t>
      </w:r>
    </w:p>
    <w:p>
      <w:pPr>
        <w:ind w:left="0" w:right="0" w:firstLine="560"/>
        <w:spacing w:before="450" w:after="450" w:line="312" w:lineRule="auto"/>
      </w:pPr>
      <w:r>
        <w:rPr>
          <w:rFonts w:ascii="宋体" w:hAnsi="宋体" w:eastAsia="宋体" w:cs="宋体"/>
          <w:color w:val="000"/>
          <w:sz w:val="28"/>
          <w:szCs w:val="28"/>
        </w:rPr>
        <w:t xml:space="preserve">在管住坏人的同时，也使大好人不至于在利益的诱惑下去干坏事，成为更好的人。因此，激励制度增加了大好人，管理制度减少了坏人。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证券公司客户经理工作计划四</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证券公司客户经理工作计划五</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证券公司客户经理工作计划4</w:t>
      </w:r>
    </w:p>
    <w:p>
      <w:pPr>
        <w:ind w:left="0" w:right="0" w:firstLine="560"/>
        <w:spacing w:before="450" w:after="450" w:line="312" w:lineRule="auto"/>
      </w:pPr>
      <w:r>
        <w:rPr>
          <w:rFonts w:ascii="宋体" w:hAnsi="宋体" w:eastAsia="宋体" w:cs="宋体"/>
          <w:color w:val="000"/>
          <w:sz w:val="28"/>
          <w:szCs w:val="28"/>
        </w:rPr>
        <w:t xml:space="preserve">第一章营销团队的工作计划和目标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营销团队的考勤制度第七条营销团队负责人负责本团队营销人员的日常管理，并协调好组员之间的合作关系。客户经理必须服从本团队负责人的统一领导和管理。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第三章营销团队的会议制度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(五)激励团队士气等。第四章营销团队的实物管理第十一条营销团队负责人负责本团队电脑设备、办公设备、宣传用具等实物的全面管理。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第五章营销团队的业务统计与考核第十五条客户经理的业务统计：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第六章营销团队的档案管理与使用第十八条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第七章附则第二十六条本指引适用于营业部。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2025-04-19T13:40:21+08:00</dcterms:created>
  <dcterms:modified xsi:type="dcterms:W3CDTF">2025-04-19T13:40:21+08:00</dcterms:modified>
</cp:coreProperties>
</file>

<file path=docProps/custom.xml><?xml version="1.0" encoding="utf-8"?>
<Properties xmlns="http://schemas.openxmlformats.org/officeDocument/2006/custom-properties" xmlns:vt="http://schemas.openxmlformats.org/officeDocument/2006/docPropsVTypes"/>
</file>