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最新年度消防工作计划(5篇)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消防工作计划一一、指导思想坚持“预防为主，防消结合”的方针，紧紧围绕消防安全工作，在区委、区政府的领导下，进一步完善消防安全管理机制，创造良好的生产、生活环境，促进我街道全面发展。二、工作目标1、较大火灾事故为零；2、控制一般火灾事故，...</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年度消防工作计划三</w:t>
      </w:r>
    </w:p>
    <w:p>
      <w:pPr>
        <w:ind w:left="0" w:right="0" w:firstLine="560"/>
        <w:spacing w:before="450" w:after="450" w:line="312" w:lineRule="auto"/>
      </w:pPr>
      <w:r>
        <w:rPr>
          <w:rFonts w:ascii="宋体" w:hAnsi="宋体" w:eastAsia="宋体" w:cs="宋体"/>
          <w:color w:val="000"/>
          <w:sz w:val="28"/>
          <w:szCs w:val="28"/>
        </w:rPr>
        <w:t xml:space="preserve">根据支队训练工作计划要求，第一季度训练工作以灭火救援为中心，以体能训练为重点，在进行细致的调查摸底的基础上，做好重点人的思想政治工作；经常开展以条令、条例学习和军事、体育训练为主的基础训练学习工作，不断提高官兵业务理论学习水平，增强全体指战员素质和军体素质，为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年度消防工作计划四</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