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2024年服装销售经理工作计划(五篇)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服装销售经理工作计划一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服装销售经理工作计划一</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服装销售经理工作计划二</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服装销售经理工作计划四</w:t>
      </w:r>
    </w:p>
    <w:p>
      <w:pPr>
        <w:ind w:left="0" w:right="0" w:firstLine="560"/>
        <w:spacing w:before="450" w:after="450" w:line="312" w:lineRule="auto"/>
      </w:pPr>
      <w:r>
        <w:rPr>
          <w:rFonts w:ascii="宋体" w:hAnsi="宋体" w:eastAsia="宋体" w:cs="宋体"/>
          <w:color w:val="000"/>
          <w:sz w:val="28"/>
          <w:szCs w:val="28"/>
        </w:rPr>
        <w:t xml:space="preserve">时间总是在悄无声息的流逝，20__年渐渐离我们远去，为了20__年工作开展的有条不紊，现特做如下工作计划：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服装销售经理工作计划五</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2025-04-03T15:43:11+08:00</dcterms:created>
  <dcterms:modified xsi:type="dcterms:W3CDTF">2025-04-03T15:43:11+08:00</dcterms:modified>
</cp:coreProperties>
</file>

<file path=docProps/custom.xml><?xml version="1.0" encoding="utf-8"?>
<Properties xmlns="http://schemas.openxmlformats.org/officeDocument/2006/custom-properties" xmlns:vt="http://schemas.openxmlformats.org/officeDocument/2006/docPropsVTypes"/>
</file>