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最新摄影部个人工作计划 摄影部工作安排(六篇)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摄影部个人工作计划 摄影部工作安排一一、短期（学期）工作计划：1、本学期由于有新成员的加入，摄影部人员构成有了很大变化，为了增进大家相互之间的了解及工作积极性，会在近期举办一些部门内部活动，增进大家的.工作积极性，例如每月一次的学习经验交流...</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摄影部工作安排五</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摄影部工作安排六</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