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最新学期科研工作计划(13篇)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学期科研工作计划九</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560"/>
        <w:spacing w:before="450" w:after="450" w:line="312" w:lineRule="auto"/>
      </w:pPr>
      <w:r>
        <w:rPr>
          <w:rFonts w:ascii="黑体" w:hAnsi="黑体" w:eastAsia="黑体" w:cs="黑体"/>
          <w:color w:val="000000"/>
          <w:sz w:val="34"/>
          <w:szCs w:val="34"/>
          <w:b w:val="1"/>
          <w:bCs w:val="1"/>
        </w:rPr>
        <w:t xml:space="preserve">学期科研工作计划篇十一</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学期科研工作计划篇十二</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6"/>
          <w:szCs w:val="36"/>
          <w:b w:val="1"/>
          <w:bCs w:val="1"/>
        </w:rPr>
        <w:t xml:space="preserve">学期科研工作计划篇十三</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