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2024年招商年度工作计划表(五篇)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招商年度工作计划表一一、目标任务全年全局新引进招商引资项目2个以上，其中家具项目不低于1个，实现到位资金不低于4000万元。二、计划安排1月：完成市、区两级招商引资考核，提出招商引资先进单位和个人的建议名单和表彰意见，提交区工委、管委会议研...</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招商年度工作计划表一</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招商年度工作计划表二</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招商年度工作计划表四</w:t>
      </w:r>
    </w:p>
    <w:p>
      <w:pPr>
        <w:ind w:left="0" w:right="0" w:firstLine="560"/>
        <w:spacing w:before="450" w:after="450" w:line="312" w:lineRule="auto"/>
      </w:pPr>
      <w:r>
        <w:rPr>
          <w:rFonts w:ascii="宋体" w:hAnsi="宋体" w:eastAsia="宋体" w:cs="宋体"/>
          <w:color w:val="000"/>
          <w:sz w:val="28"/>
          <w:szCs w:val="28"/>
        </w:rPr>
        <w:t xml:space="preserve">1、当前，经济下行压力加大，加之我市企业规模小，负债率高，效益低，核心竞争力差，融资难、融资贵仍是困扰中小企业发展的突出问题。针对这一问题，积极开展“政保贷”工作，合作银行为“政保贷”企业库中企业提供无抵押、无担保贷款，对产生的贷款本息损失，中小企业增信基金承担10%，合作银行承担比例不低于20%，保险公司承担比例由保险公司与合作银行协商确定。“政保贷”将充分发挥财政资金的引导作用，促进商业银行加大对中小企业的信贷支持力度，有效缓解中小企业的融资困难。</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招商年度工作计划表五</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2025-04-26T18:49:15+08:00</dcterms:created>
  <dcterms:modified xsi:type="dcterms:W3CDTF">2025-04-26T18:49:15+08:00</dcterms:modified>
</cp:coreProperties>
</file>

<file path=docProps/custom.xml><?xml version="1.0" encoding="utf-8"?>
<Properties xmlns="http://schemas.openxmlformats.org/officeDocument/2006/custom-properties" xmlns:vt="http://schemas.openxmlformats.org/officeDocument/2006/docPropsVTypes"/>
</file>