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团委纪检部工作计划(13篇)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团委纪检部工作计划一一、统计成绩挂科情况二月中旬，我们将对各部门干部干事第一学期成绩有无挂科情况进行统计汇总。并按照干部、干事考核制度，挂科1科即取消推优资格，挂科2科及以上，无条件退出团学组织。二、推优系列工作三月，我们主要负责协助组织部...</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团委纪检部工作计划二</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团委纪检部工作计划三</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团委纪检部工作计划四</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团委纪检部工作计划五</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团委纪检部工作计划六</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团委纪检部工作计划八</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团委纪检部工作计划九</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黑体" w:hAnsi="黑体" w:eastAsia="黑体" w:cs="黑体"/>
          <w:color w:val="000000"/>
          <w:sz w:val="34"/>
          <w:szCs w:val="34"/>
          <w:b w:val="1"/>
          <w:bCs w:val="1"/>
        </w:rPr>
        <w:t xml:space="preserve">团委纪检部工作计划篇十一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团委纪检部工作计划篇十二</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2025-04-06T11:33:46+08:00</dcterms:created>
  <dcterms:modified xsi:type="dcterms:W3CDTF">2025-04-06T11:33:46+08:00</dcterms:modified>
</cp:coreProperties>
</file>

<file path=docProps/custom.xml><?xml version="1.0" encoding="utf-8"?>
<Properties xmlns="http://schemas.openxmlformats.org/officeDocument/2006/custom-properties" xmlns:vt="http://schemas.openxmlformats.org/officeDocument/2006/docPropsVTypes"/>
</file>