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办公室文员上半年工作及下半年工作计划(六篇)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二是要有主动服务意识。要及时超前掌握各项工作动态，及时反馈各种信息，并提出自已的看法与意见，为领导做好参谋，助手作用，做好员工与领导沟通的桥梁。三是搞好各处室部门的团结协作。一花独放...</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四、需强化的工作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通过评估确定招聘人员数量时，人事部需跟各部门进行深层次的沟通，确定应聘人员要求具备的素质、条件和潜质。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具体实施时间20xx年全年度不断完善关于执行制度的制度。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20xx年全年度遵照行政各块制度及执行制度不折不扣的予以实施。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办公室文员上半年工作及下半年工作计划六</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