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最新公司财务的年度工作计划和目标(十五篇)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一首先参加财务人员继续教育，了解新准则体系框架，掌握和领会新准则内容，要点、和精髓。全面按新准则的规范要求，熟练地运用新准则等，进行帐务处理和财务相关报表、表格的编制。参加继续教育后，汇报学习情况报告。1、根据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公司财务的年度工作计划和目标三</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公司财务的年度工作计划和目标四</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公司财务的年度工作计划和目标五</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公司财务的年度工作计划和目标七</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公司财务的年度工作计划和目标八</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公司财务的年度工作计划和目标篇十一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