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农业银行辞职报告(7篇)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我因个人原因，我决定向您提出辞职申请，申请与招商银行解除劳动合同。以发展的眼光来看，全日制研究生将会是招商银行很长一段时间任用人员的趋势，他们无论理论上还是综合素质上都是全招商银行培养、重用的对象。离开银行并不是我的...</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 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我希望公司领导在百忙之中抽出时间商量一下工作交接问题。本人在2***年*月** 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 年 × 月 × 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民生银行工作以来，由于行领导对我的指导、关心和信任，使我获得了很多机遇和挑战。经过这段时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民生银行这个难得的发展平台。入职以来，在领导的关怀下，同事的帮助下，我开始了人生中灿烂的职业生涯。在这段时间，我十分珍惜这个工作平台，认真学习相关专业知识、主动承担工作任务，努力完善职业素养，虚心学习不断提高工作技能。对于珠江支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民生银行的一员而感到荣幸。我确信在民生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