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会计专业实习报告题目模板</w:t>
      </w:r>
      <w:bookmarkEnd w:id="1"/>
    </w:p>
    <w:p>
      <w:pPr>
        <w:jc w:val="center"/>
        <w:spacing w:before="0" w:after="450"/>
      </w:pPr>
      <w:r>
        <w:rPr>
          <w:rFonts w:ascii="Arial" w:hAnsi="Arial" w:eastAsia="Arial" w:cs="Arial"/>
          <w:color w:val="999999"/>
          <w:sz w:val="20"/>
          <w:szCs w:val="20"/>
        </w:rPr>
        <w:t xml:space="preserve">来源：网络  作者：落日斜阳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不同的专业起题目也就不同。以下是小编整理的会计专业实习报告题目，供大家参考，愿实用！会计：从融资风险谈企业的举债经营问题村级财务管理问题及其对策电算化会计系统与管理信息系统的关系探讨电子商务时代会计信息的地位和作用对财产清查问题...</w:t>
      </w:r>
    </w:p>
    <w:p>
      <w:pPr>
        <w:ind w:left="0" w:right="0" w:firstLine="560"/>
        <w:spacing w:before="450" w:after="450" w:line="312" w:lineRule="auto"/>
      </w:pPr>
      <w:r>
        <w:rPr>
          <w:rFonts w:ascii="宋体" w:hAnsi="宋体" w:eastAsia="宋体" w:cs="宋体"/>
          <w:color w:val="000"/>
          <w:sz w:val="28"/>
          <w:szCs w:val="28"/>
        </w:rPr>
        <w:t xml:space="preserve">毕业实习报告不同的专业起题目也就不同。以下是小编整理的会计专业实习报告题目，供大家参考，愿实用！</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2025-01-31T19:57:34+08:00</dcterms:created>
  <dcterms:modified xsi:type="dcterms:W3CDTF">2025-01-31T19:57:34+08:00</dcterms:modified>
</cp:coreProperties>
</file>

<file path=docProps/custom.xml><?xml version="1.0" encoding="utf-8"?>
<Properties xmlns="http://schemas.openxmlformats.org/officeDocument/2006/custom-properties" xmlns:vt="http://schemas.openxmlformats.org/officeDocument/2006/docPropsVTypes"/>
</file>