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药学专业大专在药店毕业实习报告范文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们药学专业的学生，在药店实习期间，需要学习掌握主要药物制备、质量控制、药物与生物体的相互作用等技术。同时，我们实习还要懂得写药学专业药店实习报告。下面是小编为大家收集有关于药学专业大专在药店毕业实习报告，希望你喜欢。1药学专业大专在药店毕...</w:t>
      </w:r>
    </w:p>
    <w:p>
      <w:pPr>
        <w:ind w:left="0" w:right="0" w:firstLine="560"/>
        <w:spacing w:before="450" w:after="450" w:line="312" w:lineRule="auto"/>
      </w:pPr>
      <w:r>
        <w:rPr>
          <w:rFonts w:ascii="宋体" w:hAnsi="宋体" w:eastAsia="宋体" w:cs="宋体"/>
          <w:color w:val="000"/>
          <w:sz w:val="28"/>
          <w:szCs w:val="28"/>
        </w:rPr>
        <w:t xml:space="preserve">我们药学专业的学生，在药店实习期间，需要学习掌握主要药物制备、质量控制、药物与生物体的相互作用等技术。同时，我们实习还要懂得写药学专业药店实习报告。下面是小编为大家收集有关于药学专业大专在药店毕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1药学专业大专在药店毕业实习报告</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2药学专业大专在药店毕业实习报告</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3药学专业大专在药店毕业实习报告</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2025-04-28T14:50:30+08:00</dcterms:created>
  <dcterms:modified xsi:type="dcterms:W3CDTF">2025-04-28T14:50:30+08:00</dcterms:modified>
</cp:coreProperties>
</file>

<file path=docProps/custom.xml><?xml version="1.0" encoding="utf-8"?>
<Properties xmlns="http://schemas.openxmlformats.org/officeDocument/2006/custom-properties" xmlns:vt="http://schemas.openxmlformats.org/officeDocument/2006/docPropsVTypes"/>
</file>