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习总结一一、实习目的1、通过实习，了解建筑构造、结构体系及特点;了解新建筑、新结构、信施工工艺、新材料和现代化管理方法等;2、理论联系实际，巩固和深入理解已学的理论知识(如测量、建筑材料、建筑学、建筑结构、建筑施工等)，并为后续课程的学习...</w:t>
      </w:r>
    </w:p>
    <w:p>
      <w:pPr>
        <w:ind w:left="0" w:right="0" w:firstLine="560"/>
        <w:spacing w:before="450" w:after="450" w:line="312" w:lineRule="auto"/>
      </w:pPr>
      <w:r>
        <w:rPr>
          <w:rFonts w:ascii="黑体" w:hAnsi="黑体" w:eastAsia="黑体" w:cs="黑体"/>
          <w:color w:val="000000"/>
          <w:sz w:val="36"/>
          <w:szCs w:val="36"/>
          <w:b w:val="1"/>
          <w:bCs w:val="1"/>
        </w:rPr>
        <w:t xml:space="preserve">实习总结一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实习总结二</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实习总结三</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实习总结四</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实习总结五</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实习总结六</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实习总结七</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实习总结八</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实习总结九</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4"/>
          <w:szCs w:val="34"/>
          <w:b w:val="1"/>
          <w:bCs w:val="1"/>
        </w:rPr>
        <w:t xml:space="preserve">实习总结篇十一</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实习总结篇十二</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实习总结篇十三</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实习总结篇十四</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