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精选大学生酒店实习报告模板(精)</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大学生酒店实习报告模板(精)一实习目的：所谓认知实习，就是更好的了解自己的专业，并通过一周的社会调查，认识实践，接触实践，以此来明确自己以后的专业方向。理论联系实际越来越受到人们的普遍关注,作为天之轿子的大学生,在课堂里学习到的知识如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精选大学生酒店实习报告模板(精)二</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精选大学生酒店实习报告模板(精)三</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精选大学生酒店实习报告模板(精)四</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精选大学生酒店实习报告模板(精)六</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