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物业管理人员的述职报告简短(3篇)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一、严于律己，率先垂范，发挥自身榜样俗语说得好，\"没有规矩不成方圆\"。一个团队，如果没有严格的规章制度去约束，那将是一盘散沙。我深知要带好一个团队，第一责任人的工作思路和身体力行十分重要。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一、严于律己，率先垂范，发挥自身榜样</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二、不断总结创新，搞好与置业公司、业主的关系</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三、大力开展社区文化活动，丰富小区业主和员工生活</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花园迎春联欢会\"、\"共建和谐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四、结合项目实际，采取管理新举措</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2、推行\"1+1+1\"的管理模式，效果显着</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