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2024年小学教师个人述职报告简短(14篇)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述职报告简短一大家好！“做一名好老师”是许多老师一生所追求的目标，也是我的目标。自踏入教育这个岗位以来，我始终以勤勤恳恳、踏踏实实的态度来对待我的工作，以“师德”规范自我的教育教学工作，以“当一名好老师”作为自我工作的座右铭，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汇报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 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小学教师个人述职报告简短四</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小学教师个人述职报告简短五</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教育事业，遵守国家的法律法规，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性格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小学教师个人述职报告简短六</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课。面对一些后进生，我在教学中采取了这样的办法：一、做思想工作，让他们知道学习重要性，端正学态度。二、减轻学习负担，在作业难度、作业量方面区别对待。三、充分发挥优生的作用，给他们结对子，重点帮助复习基础知识，每天都有一定的量，一定的类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小学教师个人述职报告简短八</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小学教师个人述职报告简短九</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下面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性格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