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精选护士实践总结述职报告(精)(五篇)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护士实践总结述职报告(精)一大家好!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w:t>
      </w:r>
    </w:p>
    <w:p>
      <w:pPr>
        <w:ind w:left="0" w:right="0" w:firstLine="560"/>
        <w:spacing w:before="450" w:after="450" w:line="312" w:lineRule="auto"/>
      </w:pPr>
      <w:r>
        <w:rPr>
          <w:rFonts w:ascii="黑体" w:hAnsi="黑体" w:eastAsia="黑体" w:cs="黑体"/>
          <w:color w:val="000000"/>
          <w:sz w:val="36"/>
          <w:szCs w:val="36"/>
          <w:b w:val="1"/>
          <w:bCs w:val="1"/>
        </w:rPr>
        <w:t xml:space="preserve">精选护士实践总结述职报告(精)一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精选护士实践总结述职报告(精)二</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外科的护士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医院就医，是对我们__医院的最大信任，我们有责任来共同维护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医院，事业正蒸蒸日上，辉煌正方兴未艾。我们当护士的更应谦虚做人，诚恳做事，从__医院的每个角落做起，争做优秀护士。我坚信，只要我们“从心做起，用心相待，细微服务”，让我们的病患者满意，我们的社会价值定会得到淋漓尽致的展现，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精选护士实践总结述职报告(精)三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我的岗位就像我呱呱坠地的那一声与常人无异的哭声一样，平凡又无闻，既没有戏剧般曲折的冲突，也无生命的华彩。每天清晨，我离开那温暖的被窝，汇进熙攘的上班人流，而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虽然我的工作很平凡，但每天却有一番滋味在心头，但这不算什么，最不能让人接受的是那些脾气暴躁，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开始了青春的思索，思索着青春年华的真正内涵。作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精选护士实践总结述职报告(精)四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精选护士实践总结述职报告(精)五</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安徽省三级综合医院评审标准20__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二、护理质量、护理安全</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四、科研、论文</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2025-01-18T15:57:12+08:00</dcterms:created>
  <dcterms:modified xsi:type="dcterms:W3CDTF">2025-01-18T15:57:12+08:00</dcterms:modified>
</cp:coreProperties>
</file>

<file path=docProps/custom.xml><?xml version="1.0" encoding="utf-8"?>
<Properties xmlns="http://schemas.openxmlformats.org/officeDocument/2006/custom-properties" xmlns:vt="http://schemas.openxmlformats.org/officeDocument/2006/docPropsVTypes"/>
</file>