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证券合同:证券合同:</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蓝天基金资产信托契约　　根据我国现行法律和《深圳市投资信托基金管理暂行规定》的有关精神和要求，中国人民建设银行深圳分行和深圳蓝天基金管理公司本着共同发起“蓝天基金”　　，将募集的资金投资于能产生良好效益的经济领域，以使投资人获得尽可能高的投...</w:t>
      </w:r>
    </w:p>
    <w:p>
      <w:pPr>
        <w:ind w:left="0" w:right="0" w:firstLine="560"/>
        <w:spacing w:before="450" w:after="450" w:line="312" w:lineRule="auto"/>
      </w:pPr>
      <w:r>
        <w:rPr>
          <w:rFonts w:ascii="宋体" w:hAnsi="宋体" w:eastAsia="宋体" w:cs="宋体"/>
          <w:color w:val="000"/>
          <w:sz w:val="28"/>
          <w:szCs w:val="28"/>
        </w:rPr>
        <w:t xml:space="preserve">蓝天基金资产信托契约</w:t>
      </w:r>
    </w:p>
    <w:p>
      <w:pPr>
        <w:ind w:left="0" w:right="0" w:firstLine="560"/>
        <w:spacing w:before="450" w:after="450" w:line="312" w:lineRule="auto"/>
      </w:pPr>
      <w:r>
        <w:rPr>
          <w:rFonts w:ascii="宋体" w:hAnsi="宋体" w:eastAsia="宋体" w:cs="宋体"/>
          <w:color w:val="000"/>
          <w:sz w:val="28"/>
          <w:szCs w:val="28"/>
        </w:rPr>
        <w:t xml:space="preserve">　　根据我国现行法律和《深圳市投资信托基金管理暂行规定》的有关精神和要求，中国人民建设银行深圳分行和深圳蓝天基金管理公司本着共同发起“蓝天基金”</w:t>
      </w:r>
    </w:p>
    <w:p>
      <w:pPr>
        <w:ind w:left="0" w:right="0" w:firstLine="560"/>
        <w:spacing w:before="450" w:after="450" w:line="312" w:lineRule="auto"/>
      </w:pPr>
      <w:r>
        <w:rPr>
          <w:rFonts w:ascii="宋体" w:hAnsi="宋体" w:eastAsia="宋体" w:cs="宋体"/>
          <w:color w:val="000"/>
          <w:sz w:val="28"/>
          <w:szCs w:val="28"/>
        </w:rPr>
        <w:t xml:space="preserve">　　，将募集的资金投资于能产生良好效益的经济领域，以使投资人获得尽可能高的投资回报和较丰厚的资本增值的宗旨，经平等协商并形成共识后，达成以下协议：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　　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　　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　　第二条本基金</w:t>
      </w:r>
    </w:p>
    <w:p>
      <w:pPr>
        <w:ind w:left="0" w:right="0" w:firstLine="560"/>
        <w:spacing w:before="450" w:after="450" w:line="312" w:lineRule="auto"/>
      </w:pPr>
      <w:r>
        <w:rPr>
          <w:rFonts w:ascii="宋体" w:hAnsi="宋体" w:eastAsia="宋体" w:cs="宋体"/>
          <w:color w:val="000"/>
          <w:sz w:val="28"/>
          <w:szCs w:val="28"/>
        </w:rPr>
        <w:t xml:space="preserve">　　1.本基金名称：蓝天基金。</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　　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　　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　　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　　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　　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　　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　　第六条资产估值规则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　　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　　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　　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　　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　　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　　第七条本基金的费用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 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　　第八条会计和审计报告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　　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　　第九条收益分配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　　第十条受益人大会及决议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深圳特区报》或《深圳商报》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　　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　　第十一条本基金的结业和清盘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　　第十二条信托人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　　第十三条经理人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　　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　　计提额＝（Vn－Vo－n／48×Vo）×25％</w:t>
      </w:r>
    </w:p>
    <w:p>
      <w:pPr>
        <w:ind w:left="0" w:right="0" w:firstLine="560"/>
        <w:spacing w:before="450" w:after="450" w:line="312" w:lineRule="auto"/>
      </w:pPr>
      <w:r>
        <w:rPr>
          <w:rFonts w:ascii="宋体" w:hAnsi="宋体" w:eastAsia="宋体" w:cs="宋体"/>
          <w:color w:val="000"/>
          <w:sz w:val="28"/>
          <w:szCs w:val="28"/>
        </w:rPr>
        <w:t xml:space="preserve">　　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　　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　　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　　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　　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　　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　　第十七条本契约的修改或增补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　　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　　第十九条本契约的终止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　　第二十条其他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2025-03-29T06:03:34+08:00</dcterms:created>
  <dcterms:modified xsi:type="dcterms:W3CDTF">2025-03-29T06:03:34+08:00</dcterms:modified>
</cp:coreProperties>
</file>

<file path=docProps/custom.xml><?xml version="1.0" encoding="utf-8"?>
<Properties xmlns="http://schemas.openxmlformats.org/officeDocument/2006/custom-properties" xmlns:vt="http://schemas.openxmlformats.org/officeDocument/2006/docPropsVTypes"/>
</file>