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施工打井合同范本(推荐15篇)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施工打井合同范本11、施工过程中，乙方因违反操作规程等原因造成伤亡等事故，其责任由乙方自负。2、甲方为乙方施工提供方便，打井用电由甲方提供。甲方(公章)：_________乙方(公章)：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施工打井合同范本6</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经甲乙双方协条商量在xx省xxxxx有限公司打深井一眼，按照《_合同法》的要求，结合本工程具体情况，双方达以下协议：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5、水质由乙方送往xx省曲靖市疾病预防控制中心并作饮用水全分析或经当地卫生防疫部门检测。但乙方不包水质，不包检测后饮用水标准。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xx仕官风电场升压站，要求打井位置为风场升压站三公里内施工。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元(大写：壹拾伍万陆仟元整)给乙方，水质由乙方送往xx省曲靖市疾病预防控制中心并作饮用水全分析或经当地卫生防疫部门检测后，付工程款的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合同工期总日历天数10天</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