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最新愚人节整蛊短信男友 愚人节整蛊短信大集合(十六篇)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愚人节整蛊短信男友 愚人节整蛊短信大集合一2.您好，我们是愚人学院招生办公室，经反复考察，我们决定愚人节吸收您为我院学生，学费免除，吃住全包，您的学号是：2222;学名是：愚人一郎!愚人节恶搞短信3.今天是个好日子，开开玩笑逗乐子。花言巧语...</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愚人节整蛊短信男友 愚人节整蛊短信大集合篇十一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愚人节整蛊短信大集合篇十二</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愚人节整蛊短信大集合篇十四</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愚人节整蛊短信大集合篇十五</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愚人节整蛊短信大集合篇十六</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