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玉牛迎出喜洋洋，迎来幸福和安康，迎来财源滚滚如长江；奥运福娃喜帮忙，迎来五洲宾满堂，迎来和谐和风光。祝你新年快乐！以下是为您整理的《喜迎牛年对联大全带横批》，希望大家能够喜欢。　　&gt;【篇一】喜迎牛年对联大全带横批　　1、上联：发愤图强兴大业...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玉牛迎出喜洋洋，迎来幸福和安康，迎来财源滚滚如长江；奥运福娃喜帮忙，迎来五洲宾满堂，迎来和谐和风光。祝你新年快乐！以下是为您整理的《喜迎牛年对联大全带横批》，希望大家能够喜欢。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1、日日财源顺意来；年年福禄随春到横批：新春大吉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2、迎喜迎春迎富贵；接财接福接平安横批：吉祥如意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3、创大业千秋昌盛；展宏图再就辉煌横批：大展宏图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5、民安国泰逢盛世；风调雨顺颂华年横批：民泰国安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6、精耕细作丰收岁；勤俭持家有余年横批：国强富民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7、发愤图强兴大业；勤劳致富建小康横批：科技致富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8、欢天喜地度佳节；张灯结彩迎新春横批：家庭幸福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9、迎新春事事如意；接鸿福步步高升横批：好事临门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10、万事如意展宏图；心想事成兴伟业横批：五福临门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11、一年四季行好运；八方财宝进家门横批：家和万事兴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12、一年四季春常在；万紫千红永开花横批：喜迎新春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13、春满人间百花吐；艳福临小院四季常安横批：欢度春节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14、百世岁月当代好；千古江山今朝新横批：万象更新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15、滋滋迎新年；笑盈盈辞旧岁横批：喜迎新春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16、悠悠乾坤共老；昭昭日月争光横批：欢度佳节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17、天增岁月人增寿；春满乾坤福满楼横批：四季长安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18、一帆风顺吉星到；万事如意福临门横批：财源广进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20、一干二净除旧习；五讲四美树新风横批：辞旧迎春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21、喜居宝地千年旺；福照家门万事兴横批：喜迎新春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22、迎新春江山锦绣；辞旧岁事泰辉煌横批：春意盎然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23、一年好运随春到；四季彩云滚滚来横批：万事如意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24、一年四季春常在；万紫千红永开花横批：喜迎新春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25、百年天地回元气；一统山河际太平横批：国泰民安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26、绿竹别其三分景；红梅正报万家春横批：春回大地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27、红梅含苞傲冬雪；绿柳吐絮迎新春横批：欢度春节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28、日出江花红胜火；春来江水绿如蓝横批：鸟语花香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29、春雨丝丝润万物；红梅点点绣千山横批：春意盎然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30、五湖四海皆春色；万水千山尽得辉横批：万象更新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