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猴年贺岁春联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村幽鸟任歌 春逐鸟声来 横批：地暖花长发2. 东风迎新岁 瑞雪兆丰年 横批： 笛弄梅花曲3. 锦秀山河美 光辉大地春 横批： 风移兰气入4. 佳气满山川 国秦民安 横批：春光遍草木5. 艳阳照大地 春色满人间 横批： 寒尽桃花嫩6.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村幽鸟任歌 春逐鸟声来 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东风迎新岁 瑞雪兆丰年 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锦秀山河美 光辉大地春 横批： 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佳气满山川 国秦民安 横批：春光遍草木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艳阳照大地 春色满人间 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日影泛槐烟 春归柳叶新 横批： 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有天皆丽日 无地不春风 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腊梅吐幽香 紫燕剪春风 横批： 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水绿织克光 梅传喜庆年 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花发锦城春 莺啼杨柳风 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处处春光好 家家气象新 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爆竹一声除旧 桃符万户更新 横批：春暖风和日丽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莺歌绿柳楼前 第丰物阜民欢 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春草满庭吐秀 百花遍地飘香 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上联：羊毫饱蘸浓墨重彩酬壮志 下联：猴棒劲舞实事兴邦竞风流 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