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最新工程建设房屋拆迁安置合同书 拆迁安置房合同(三篇)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 拆迁安置房合同一根据法律规定发包人应办理法律规定由其办理的许可、批准或备案，包括但不限于建设用地规划许可证、建设工程规划许可证、建设工程施工许可证、施工所需临时用水、临时用电、中断道路交通、临时占用土地等许可和批...</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 拆迁安置房合同三</w:t>
      </w:r>
    </w:p>
    <w:p>
      <w:pPr>
        <w:ind w:left="0" w:right="0" w:firstLine="560"/>
        <w:spacing w:before="450" w:after="450" w:line="312" w:lineRule="auto"/>
      </w:pPr>
      <w:r>
        <w:rPr>
          <w:rFonts w:ascii="宋体" w:hAnsi="宋体" w:eastAsia="宋体" w:cs="宋体"/>
          <w:color w:val="000"/>
          <w:sz w:val="28"/>
          <w:szCs w:val="28"/>
        </w:rPr>
        <w:t xml:space="preserve">_________(以下简称“业主”)与_________(以下简称监理单位)经过双方协商一致，签订本合同。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