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最新建筑工程分包合同书(21篇)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建筑工程分包合同书一承包人(全称)：_______________________分包人(全称)：_______________________依照《中华人民共和国建筑法》及其它有关法律、行政法规，遵循平等、自愿、公平和诚实信用的原则，鉴于...</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