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最新工程终止合同协议书(3篇)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乙方：重庆建设(集团)有限公司甲乙双方经友好协商，一致同意，终止二期项目高层5、6、7号楼和xx项目三期别墅28栋楼的施工合作。本着坦诚真挚、相互理解、及时快速解决问题的原则，现达成如下撤场协议，以资共同遵守：一、 甲乙...</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