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2024年二手房交易合同有中介(十八篇)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一买方：_______________(简称乙方)身份证号码：_____________________根据《中华人民共和国经济合同法》、《中华人民共和国城市房地产管理法》及其他有关法律、法规之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二手房交易合同有中介五</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该物业的结构为_____________________________________________________________________________________________________________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国家的政策法规和甲方应承担因违反国家和__x相关政策法规而造成的法律和经济责任。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