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经理招聘合同范本(5篇)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经理招聘合同范本11、乙方在甲方公司担任总经理职务期间，全面组织公司管理、生产经营、市场开拓工及财务管理工作；2、甲方承诺：自本协议签字之日起_____个工作日内，甲方即注入资金人民币_____万元，作为乙方组织公司生产经营的启动资金；3、...</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经理招聘合同范本1</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_月，待年终结算绩效奖金时，再将已领取的工资从绩效奖金中进行抵扣。</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经理招聘合同范本2</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(1)乙方基本工资为_______元/月，每月号之前发放上月工资;岗位工资_______元/月，岗位工资在年底达到销售回款目标万后方可支付，若未达到此目标，不再支付。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(3)乙方基本工资增长办法：乙方基本工资以上年基本工资为基础，按销售回款增长率的%增长，增长部分在年底兑现。但基本工资年增长率不得超过%。</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开车出差过路费、加油费实报实销;乘车出差车票实报，每日补助元，住宿元，当天能回不报住宿费;需宴请客户另计开支。</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经理招聘合同范本4</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32000元/月（人民币）的薪资，每月8日前以转入乙方建设银行卡方式支付，卡号。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（三）由于乙方坚持自行在自己所在区域参加社会保险，经双方协商确认，甲方另支付乙方参保费用800元/月（人民币），并为乙方投保雇主责任险50万/年。乙方不得因社保问题再提出任何不当要求。</w:t>
      </w:r>
    </w:p>
    <w:p>
      <w:pPr>
        <w:ind w:left="0" w:right="0" w:firstLine="560"/>
        <w:spacing w:before="450" w:after="450" w:line="312" w:lineRule="auto"/>
      </w:pPr>
      <w:r>
        <w:rPr>
          <w:rFonts w:ascii="黑体" w:hAnsi="黑体" w:eastAsia="黑体" w:cs="黑体"/>
          <w:color w:val="000000"/>
          <w:sz w:val="36"/>
          <w:szCs w:val="36"/>
          <w:b w:val="1"/>
          <w:bCs w:val="1"/>
        </w:rPr>
        <w:t xml:space="preserve">经理招聘合同范本5</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