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2024年加工定做合同最新 加工定制合同(七篇)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加工定做合同最新 加工定制合同一住址：法定代表人：联系方式：定作方： (以下简称乙方)住址：法定代表人：联系方式：甲乙双方经双方友好协商，现签订本合同，以资共同信守。一、加工产品名称、规格、数量、价格、交货日期总金额(大写)交货日期：由乙方...</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加工定制合同二</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加工定制合同三</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 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w:t>
      </w:r>
    </w:p>
    <w:p>
      <w:pPr>
        <w:ind w:left="0" w:right="0" w:firstLine="560"/>
        <w:spacing w:before="450" w:after="450" w:line="312" w:lineRule="auto"/>
      </w:pPr>
      <w:r>
        <w:rPr>
          <w:rFonts w:ascii="宋体" w:hAnsi="宋体" w:eastAsia="宋体" w:cs="宋体"/>
          <w:color w:val="000"/>
          <w:sz w:val="28"/>
          <w:szCs w:val="28"/>
        </w:rPr>
        <w:t xml:space="preserve">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（１）中途变更定作物产品品种、数量、设计、质量或包装的规格给承揽方造成损失时，应偿付承揽方因此造成的损失，如果损失难以确定，则至少为＿＿＿＿元人民币。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（２）中途解除合同的，定作方应该向承揽方支付合同未履行部分价款总值百分之30的违约金。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本合同履行过程中的任何争议，由双方协商解决，协商不成，任何一方均可向桐乡市人民法院起诉。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加工定制合同四</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单位名称(章)____________单位名称(章)____________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加工定制合同五</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宋体" w:hAnsi="宋体" w:eastAsia="宋体" w:cs="宋体"/>
          <w:color w:val="000"/>
          <w:sz w:val="28"/>
          <w:szCs w:val="28"/>
        </w:rPr>
        <w:t xml:space="preserve">本合同适用作为纺织品代加、食品代加工、奶粉代加工、带料加工、电镀加工、塑料加工等合同用。</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受委托方：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 。（加工订作物品，需要封存样品的，应当由双方代表当面封签，并妥为保存，作为验收的依据）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 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5、不能交付订作物或不能完成工作的，应当偿付不能交付订作物或不能完成工作部分价款总值的 %（ 10%-30%幅度）或酬金总额的 %（20%-60%幅度）违约金。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 %（10%-30%幅度）的违约金；不属乙方提供原材料的，偿付乙方以未履行部分酬金总额的 %（20%-60%的幅度）违约金。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加工定制合同六</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加工定做合同最新 加工定制合同七</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2025-04-07T06:45:13+08:00</dcterms:created>
  <dcterms:modified xsi:type="dcterms:W3CDTF">2025-04-07T06:45:13+08:00</dcterms:modified>
</cp:coreProperties>
</file>

<file path=docProps/custom.xml><?xml version="1.0" encoding="utf-8"?>
<Properties xmlns="http://schemas.openxmlformats.org/officeDocument/2006/custom-properties" xmlns:vt="http://schemas.openxmlformats.org/officeDocument/2006/docPropsVTypes"/>
</file>