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最新广告牌制作合同印花税 广告牌制作安装合同协议书(二十三篇)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 广告牌制作安装合同协议书一乙方：根据《中华人民共和国广告法》,《中华人民合同范本法》及国家相关法律、法规的规定,甲、乙双方在平等、自愿、等价有偿、公平、诚实信用的基础上,经友好协商,就甲方委托乙方制作及安装的事宜,达成...</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 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 广告牌制作安装合同协议书篇二十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